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7AC2E">
      <w:pPr>
        <w:pStyle w:val="2"/>
        <w:spacing w:line="243" w:lineRule="auto"/>
      </w:pPr>
    </w:p>
    <w:p w14:paraId="667D36C7">
      <w:pPr>
        <w:pStyle w:val="2"/>
        <w:spacing w:line="244" w:lineRule="auto"/>
      </w:pPr>
    </w:p>
    <w:p w14:paraId="10995442">
      <w:pPr>
        <w:pStyle w:val="2"/>
        <w:spacing w:line="244" w:lineRule="auto"/>
      </w:pPr>
    </w:p>
    <w:p w14:paraId="1136E39F">
      <w:pPr>
        <w:pStyle w:val="2"/>
        <w:spacing w:line="244" w:lineRule="auto"/>
      </w:pPr>
    </w:p>
    <w:p w14:paraId="090841FC">
      <w:pPr>
        <w:pStyle w:val="2"/>
        <w:spacing w:line="244" w:lineRule="auto"/>
      </w:pPr>
    </w:p>
    <w:p w14:paraId="27F66F0A">
      <w:pPr>
        <w:pStyle w:val="2"/>
        <w:spacing w:line="244" w:lineRule="auto"/>
      </w:pPr>
    </w:p>
    <w:p w14:paraId="0D7418EB">
      <w:pPr>
        <w:pStyle w:val="2"/>
        <w:spacing w:line="244" w:lineRule="auto"/>
      </w:pPr>
    </w:p>
    <w:p w14:paraId="2E35050D">
      <w:pPr>
        <w:pStyle w:val="2"/>
        <w:spacing w:line="244" w:lineRule="auto"/>
      </w:pPr>
    </w:p>
    <w:p w14:paraId="5F6F8FCC">
      <w:pPr>
        <w:pStyle w:val="2"/>
        <w:spacing w:line="244" w:lineRule="auto"/>
      </w:pPr>
    </w:p>
    <w:p w14:paraId="1ED7294F">
      <w:pPr>
        <w:pStyle w:val="2"/>
        <w:spacing w:line="244" w:lineRule="auto"/>
      </w:pPr>
    </w:p>
    <w:p w14:paraId="7C0B5ACA">
      <w:pPr>
        <w:pStyle w:val="2"/>
        <w:spacing w:line="244" w:lineRule="auto"/>
      </w:pPr>
    </w:p>
    <w:p w14:paraId="091FDDD1">
      <w:pPr>
        <w:pStyle w:val="2"/>
        <w:spacing w:line="244" w:lineRule="auto"/>
      </w:pPr>
    </w:p>
    <w:p w14:paraId="508B539C">
      <w:pPr>
        <w:spacing w:before="179" w:line="239" w:lineRule="auto"/>
        <w:jc w:val="right"/>
        <w:rPr>
          <w:rFonts w:ascii="方正小标宋简体" w:hAnsi="方正小标宋简体" w:eastAsia="方正小标宋简体" w:cs="方正小标宋简体"/>
          <w:sz w:val="47"/>
          <w:szCs w:val="47"/>
        </w:rPr>
      </w:pPr>
      <w:r>
        <w:rPr>
          <w:rFonts w:ascii="方正小标宋简体" w:hAnsi="方正小标宋简体" w:eastAsia="方正小标宋简体" w:cs="方正小标宋简体"/>
          <w:spacing w:val="6"/>
          <w:sz w:val="47"/>
          <w:szCs w:val="47"/>
        </w:rPr>
        <w:t>托里县2024年基本公共卫生服务补助资金</w:t>
      </w:r>
    </w:p>
    <w:p w14:paraId="607C7041">
      <w:pPr>
        <w:spacing w:before="109" w:line="214" w:lineRule="auto"/>
        <w:ind w:left="2020"/>
        <w:rPr>
          <w:rFonts w:ascii="方正小标宋简体" w:hAnsi="方正小标宋简体" w:eastAsia="方正小标宋简体" w:cs="方正小标宋简体"/>
          <w:sz w:val="47"/>
          <w:szCs w:val="47"/>
        </w:rPr>
      </w:pPr>
      <w:r>
        <w:rPr>
          <w:rFonts w:ascii="方正小标宋简体" w:hAnsi="方正小标宋简体" w:eastAsia="方正小标宋简体" w:cs="方正小标宋简体"/>
          <w:spacing w:val="9"/>
          <w:sz w:val="47"/>
          <w:szCs w:val="47"/>
        </w:rPr>
        <w:t>项目支出绩效评价报告</w:t>
      </w:r>
    </w:p>
    <w:p w14:paraId="5C28C808">
      <w:pPr>
        <w:pStyle w:val="2"/>
        <w:spacing w:line="246" w:lineRule="auto"/>
      </w:pPr>
    </w:p>
    <w:p w14:paraId="7622B955">
      <w:pPr>
        <w:pStyle w:val="2"/>
        <w:spacing w:line="246" w:lineRule="auto"/>
      </w:pPr>
    </w:p>
    <w:p w14:paraId="207CFBB7">
      <w:pPr>
        <w:pStyle w:val="2"/>
        <w:spacing w:line="246" w:lineRule="auto"/>
      </w:pPr>
    </w:p>
    <w:p w14:paraId="79DF41B2">
      <w:pPr>
        <w:pStyle w:val="2"/>
        <w:spacing w:line="246" w:lineRule="auto"/>
      </w:pPr>
    </w:p>
    <w:p w14:paraId="49B734B7">
      <w:pPr>
        <w:pStyle w:val="2"/>
        <w:spacing w:line="246" w:lineRule="auto"/>
      </w:pPr>
    </w:p>
    <w:p w14:paraId="0441D167">
      <w:pPr>
        <w:pStyle w:val="2"/>
        <w:spacing w:line="246" w:lineRule="auto"/>
      </w:pPr>
    </w:p>
    <w:p w14:paraId="1B2DD647">
      <w:pPr>
        <w:pStyle w:val="2"/>
        <w:spacing w:line="246" w:lineRule="auto"/>
      </w:pPr>
    </w:p>
    <w:p w14:paraId="426D85C5">
      <w:pPr>
        <w:pStyle w:val="2"/>
        <w:spacing w:line="246" w:lineRule="auto"/>
      </w:pPr>
    </w:p>
    <w:p w14:paraId="642A8704">
      <w:pPr>
        <w:pStyle w:val="2"/>
        <w:spacing w:line="246" w:lineRule="auto"/>
      </w:pPr>
    </w:p>
    <w:p w14:paraId="70DA97C6">
      <w:pPr>
        <w:pStyle w:val="2"/>
        <w:spacing w:line="246" w:lineRule="auto"/>
      </w:pPr>
    </w:p>
    <w:p w14:paraId="37FC16F3">
      <w:pPr>
        <w:pStyle w:val="2"/>
        <w:spacing w:line="246" w:lineRule="auto"/>
      </w:pPr>
    </w:p>
    <w:p w14:paraId="1A3E423F">
      <w:pPr>
        <w:pStyle w:val="2"/>
        <w:spacing w:line="247" w:lineRule="auto"/>
      </w:pPr>
    </w:p>
    <w:p w14:paraId="7AA02F07">
      <w:pPr>
        <w:pStyle w:val="2"/>
        <w:spacing w:line="247" w:lineRule="auto"/>
      </w:pPr>
    </w:p>
    <w:p w14:paraId="056A9B16">
      <w:pPr>
        <w:pStyle w:val="2"/>
        <w:spacing w:line="247" w:lineRule="auto"/>
      </w:pPr>
    </w:p>
    <w:p w14:paraId="464F1F7E">
      <w:pPr>
        <w:pStyle w:val="2"/>
        <w:spacing w:line="247" w:lineRule="auto"/>
      </w:pPr>
    </w:p>
    <w:p w14:paraId="7CD8FCE0">
      <w:pPr>
        <w:pStyle w:val="2"/>
        <w:spacing w:line="247" w:lineRule="auto"/>
      </w:pPr>
    </w:p>
    <w:p w14:paraId="4C78888A">
      <w:pPr>
        <w:spacing w:before="97" w:line="221" w:lineRule="auto"/>
        <w:ind w:left="605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项目名称：2024年基本公共卫生服务补助资</w:t>
      </w:r>
      <w:r>
        <w:rPr>
          <w:rFonts w:ascii="黑体" w:hAnsi="黑体" w:eastAsia="黑体" w:cs="黑体"/>
          <w:spacing w:val="-2"/>
          <w:sz w:val="30"/>
          <w:szCs w:val="30"/>
        </w:rPr>
        <w:t>金项目</w:t>
      </w:r>
    </w:p>
    <w:p w14:paraId="6868F0F1">
      <w:pPr>
        <w:spacing w:before="199" w:line="222" w:lineRule="auto"/>
        <w:ind w:left="845"/>
        <w:rPr>
          <w:rFonts w:ascii="黑体" w:hAnsi="黑体" w:eastAsia="黑体" w:cs="黑体"/>
          <w:sz w:val="30"/>
          <w:szCs w:val="30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1622425</wp:posOffset>
            </wp:positionH>
            <wp:positionV relativeFrom="paragraph">
              <wp:posOffset>170815</wp:posOffset>
            </wp:positionV>
            <wp:extent cx="1718945" cy="17145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719072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-1"/>
          <w:sz w:val="30"/>
          <w:szCs w:val="30"/>
        </w:rPr>
        <w:t>项目单位：托里县哈拉桥克牧业卫生院</w:t>
      </w:r>
    </w:p>
    <w:p w14:paraId="167FF650">
      <w:pPr>
        <w:spacing w:before="201" w:line="221" w:lineRule="auto"/>
        <w:ind w:left="91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2"/>
          <w:sz w:val="30"/>
          <w:szCs w:val="30"/>
        </w:rPr>
        <w:t>主管部门：托里县卫生健康委员会</w:t>
      </w:r>
    </w:p>
    <w:p w14:paraId="4485CBC0">
      <w:pPr>
        <w:spacing w:before="200" w:line="221" w:lineRule="auto"/>
        <w:ind w:left="905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2"/>
          <w:sz w:val="30"/>
          <w:szCs w:val="30"/>
        </w:rPr>
        <w:t>项目负责人：达恩克</w:t>
      </w:r>
    </w:p>
    <w:p w14:paraId="64333465">
      <w:pPr>
        <w:spacing w:before="201" w:line="223" w:lineRule="auto"/>
        <w:ind w:left="905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填报时间：2025年4月14日</w:t>
      </w:r>
    </w:p>
    <w:p w14:paraId="13DF95A2">
      <w:pPr>
        <w:spacing w:line="223" w:lineRule="auto"/>
        <w:rPr>
          <w:rFonts w:ascii="黑体" w:hAnsi="黑体" w:eastAsia="黑体" w:cs="黑体"/>
          <w:sz w:val="30"/>
          <w:szCs w:val="30"/>
        </w:rPr>
        <w:sectPr>
          <w:footerReference r:id="rId5" w:type="default"/>
          <w:pgSz w:w="11906" w:h="16839"/>
          <w:pgMar w:top="1431" w:right="1530" w:bottom="1200" w:left="1536" w:header="0" w:footer="885" w:gutter="0"/>
          <w:cols w:space="720" w:num="1"/>
        </w:sectPr>
      </w:pPr>
    </w:p>
    <w:p w14:paraId="68D1C8AF">
      <w:pPr>
        <w:pStyle w:val="2"/>
        <w:spacing w:line="316" w:lineRule="auto"/>
      </w:pPr>
    </w:p>
    <w:p w14:paraId="08404DE5">
      <w:pPr>
        <w:pStyle w:val="2"/>
        <w:spacing w:line="316" w:lineRule="auto"/>
      </w:pPr>
    </w:p>
    <w:p w14:paraId="064D8B42">
      <w:pPr>
        <w:spacing w:before="101" w:line="228" w:lineRule="auto"/>
        <w:ind w:left="65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一、基本情况</w:t>
      </w:r>
    </w:p>
    <w:p w14:paraId="76796147">
      <w:pPr>
        <w:spacing w:before="189" w:line="228" w:lineRule="auto"/>
        <w:ind w:left="640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4"/>
          <w:sz w:val="31"/>
          <w:szCs w:val="31"/>
        </w:rPr>
        <w:t>（一）项目概况</w:t>
      </w:r>
    </w:p>
    <w:p w14:paraId="38D8E57A">
      <w:pPr>
        <w:spacing w:before="186" w:line="222" w:lineRule="auto"/>
        <w:ind w:left="65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项目背景</w:t>
      </w:r>
    </w:p>
    <w:p w14:paraId="1B1F4E62">
      <w:pPr>
        <w:spacing w:before="198" w:line="280" w:lineRule="auto"/>
        <w:ind w:left="1" w:right="81" w:firstLine="663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实施国家基本公共卫生服务项目是促进基本公共卫生</w:t>
      </w:r>
      <w:r>
        <w:rPr>
          <w:rFonts w:ascii="仿宋" w:hAnsi="仿宋" w:eastAsia="仿宋" w:cs="仿宋"/>
          <w:spacing w:val="16"/>
          <w:sz w:val="31"/>
          <w:szCs w:val="31"/>
        </w:rPr>
        <w:t>服务</w:t>
      </w:r>
      <w:r>
        <w:rPr>
          <w:rFonts w:ascii="仿宋" w:hAnsi="仿宋" w:eastAsia="仿宋" w:cs="仿宋"/>
          <w:spacing w:val="5"/>
          <w:sz w:val="31"/>
          <w:szCs w:val="31"/>
        </w:rPr>
        <w:t>逐步均等化的重要内容，是我国公共卫生领域的一项长期制度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安排</w:t>
      </w:r>
      <w:r>
        <w:rPr>
          <w:rFonts w:ascii="仿宋" w:hAnsi="仿宋" w:eastAsia="仿宋" w:cs="仿宋"/>
          <w:spacing w:val="5"/>
          <w:sz w:val="31"/>
          <w:szCs w:val="31"/>
        </w:rPr>
        <w:t>。国家基本公共卫生服务项目主要由乡镇卫生院，村卫生室和</w:t>
      </w:r>
      <w:r>
        <w:rPr>
          <w:rFonts w:ascii="仿宋" w:hAnsi="仿宋" w:eastAsia="仿宋" w:cs="仿宋"/>
          <w:spacing w:val="8"/>
          <w:sz w:val="31"/>
          <w:szCs w:val="31"/>
        </w:rPr>
        <w:t>社区卫生服务中心（站）等基层医疗卫生机构免费为居民提供，</w:t>
      </w:r>
      <w:r>
        <w:rPr>
          <w:rFonts w:ascii="仿宋" w:hAnsi="仿宋" w:eastAsia="仿宋" w:cs="仿宋"/>
          <w:spacing w:val="-3"/>
          <w:sz w:val="31"/>
          <w:szCs w:val="31"/>
        </w:rPr>
        <w:t>卫生部制定了《国家基本公共卫生服务规范》，对各项服务对象，</w:t>
      </w:r>
      <w:r>
        <w:rPr>
          <w:rFonts w:ascii="仿宋" w:hAnsi="仿宋" w:eastAsia="仿宋" w:cs="仿宋"/>
          <w:spacing w:val="4"/>
          <w:sz w:val="31"/>
          <w:szCs w:val="31"/>
        </w:rPr>
        <w:t>内容，流程，要求，考核指标等作出了规定。项目自20</w:t>
      </w:r>
      <w:r>
        <w:rPr>
          <w:rFonts w:ascii="仿宋" w:hAnsi="仿宋" w:eastAsia="仿宋" w:cs="仿宋"/>
          <w:spacing w:val="3"/>
          <w:sz w:val="31"/>
          <w:szCs w:val="31"/>
        </w:rPr>
        <w:t>09年启</w:t>
      </w:r>
      <w:r>
        <w:rPr>
          <w:rFonts w:ascii="仿宋" w:hAnsi="仿宋" w:eastAsia="仿宋" w:cs="仿宋"/>
          <w:spacing w:val="5"/>
          <w:sz w:val="31"/>
          <w:szCs w:val="31"/>
        </w:rPr>
        <w:t>动以来，在全国范围内得到了广泛开展。按照中央转移地方专项</w:t>
      </w:r>
      <w:r>
        <w:rPr>
          <w:rFonts w:ascii="仿宋" w:hAnsi="仿宋" w:eastAsia="仿宋" w:cs="仿宋"/>
          <w:spacing w:val="8"/>
          <w:sz w:val="31"/>
          <w:szCs w:val="31"/>
        </w:rPr>
        <w:t>转移支付基本公共卫生服务项目整体绩效目标和区域绩效目标，</w:t>
      </w:r>
      <w:r>
        <w:rPr>
          <w:rFonts w:ascii="仿宋" w:hAnsi="仿宋" w:eastAsia="仿宋" w:cs="仿宋"/>
          <w:spacing w:val="5"/>
          <w:sz w:val="31"/>
          <w:szCs w:val="31"/>
        </w:rPr>
        <w:t>依据《国家基本公共卫生服务规范（第三版）》促进公共卫生服</w:t>
      </w:r>
      <w:r>
        <w:rPr>
          <w:rFonts w:ascii="仿宋" w:hAnsi="仿宋" w:eastAsia="仿宋" w:cs="仿宋"/>
          <w:spacing w:val="17"/>
          <w:sz w:val="31"/>
          <w:szCs w:val="31"/>
        </w:rPr>
        <w:t>务逐步均等化的重要内容，是深化医药卫生体制改革的重要工</w:t>
      </w:r>
      <w:r>
        <w:rPr>
          <w:rFonts w:ascii="仿宋" w:hAnsi="仿宋" w:eastAsia="仿宋" w:cs="仿宋"/>
          <w:sz w:val="31"/>
          <w:szCs w:val="31"/>
        </w:rPr>
        <w:t>作。</w:t>
      </w:r>
    </w:p>
    <w:p w14:paraId="2E8502C1">
      <w:pPr>
        <w:spacing w:line="221" w:lineRule="auto"/>
        <w:ind w:left="660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2024年托里县哈拉桥克牧业卫生院根据塔地财社【2023】</w:t>
      </w:r>
    </w:p>
    <w:p w14:paraId="7B07C7F6">
      <w:pPr>
        <w:spacing w:before="204" w:line="339" w:lineRule="auto"/>
        <w:ind w:firstLine="2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93号、塔地财社【2024】94号、塔地财社【20</w:t>
      </w:r>
      <w:r>
        <w:rPr>
          <w:rFonts w:ascii="仿宋" w:hAnsi="仿宋" w:eastAsia="仿宋" w:cs="仿宋"/>
          <w:spacing w:val="3"/>
          <w:sz w:val="31"/>
          <w:szCs w:val="31"/>
        </w:rPr>
        <w:t>24】10号、塔地</w:t>
      </w:r>
      <w:r>
        <w:rPr>
          <w:rFonts w:ascii="仿宋" w:hAnsi="仿宋" w:eastAsia="仿宋" w:cs="仿宋"/>
          <w:spacing w:val="-4"/>
          <w:sz w:val="31"/>
          <w:szCs w:val="31"/>
        </w:rPr>
        <w:t>财社【2024】20号、塔地财社【2024】2</w:t>
      </w:r>
      <w:r>
        <w:rPr>
          <w:rFonts w:ascii="仿宋" w:hAnsi="仿宋" w:eastAsia="仿宋" w:cs="仿宋"/>
          <w:spacing w:val="-5"/>
          <w:sz w:val="31"/>
          <w:szCs w:val="31"/>
        </w:rPr>
        <w:t>4号文件《关于拨付2024</w:t>
      </w:r>
      <w:r>
        <w:rPr>
          <w:rFonts w:ascii="仿宋" w:hAnsi="仿宋" w:eastAsia="仿宋" w:cs="仿宋"/>
          <w:spacing w:val="5"/>
          <w:sz w:val="31"/>
          <w:szCs w:val="31"/>
        </w:rPr>
        <w:t>年中央基本公共卫生服务补助资金的通知》通过实施国家公共卫</w:t>
      </w:r>
      <w:r>
        <w:rPr>
          <w:rFonts w:ascii="仿宋" w:hAnsi="仿宋" w:eastAsia="仿宋" w:cs="仿宋"/>
          <w:spacing w:val="-3"/>
          <w:sz w:val="31"/>
          <w:szCs w:val="31"/>
        </w:rPr>
        <w:t>生服务项目，明确政府责任，对城乡居民健康问题实施干预措施，</w:t>
      </w:r>
      <w:r>
        <w:rPr>
          <w:rFonts w:ascii="仿宋" w:hAnsi="仿宋" w:eastAsia="仿宋" w:cs="仿宋"/>
          <w:spacing w:val="8"/>
          <w:sz w:val="31"/>
          <w:szCs w:val="31"/>
        </w:rPr>
        <w:t>减少主要健康危险因素，有效预防和控制主要传染病及慢性病，</w:t>
      </w:r>
      <w:r>
        <w:rPr>
          <w:rFonts w:ascii="仿宋" w:hAnsi="仿宋" w:eastAsia="仿宋" w:cs="仿宋"/>
          <w:spacing w:val="5"/>
          <w:sz w:val="31"/>
          <w:szCs w:val="31"/>
        </w:rPr>
        <w:t>提高公共卫生服务和突发公共卫生事件应急处置能力，使城乡居民逐步享有均等化的基本公共卫生服务，国家和各地区针对主要</w:t>
      </w:r>
      <w:r>
        <w:rPr>
          <w:rFonts w:ascii="仿宋" w:hAnsi="仿宋" w:eastAsia="仿宋" w:cs="仿宋"/>
          <w:spacing w:val="7"/>
          <w:sz w:val="31"/>
          <w:szCs w:val="31"/>
        </w:rPr>
        <w:t>传染病、慢性病、地方病、职业病等重大疾病和严重威胁妇女、</w:t>
      </w:r>
    </w:p>
    <w:p w14:paraId="0C818762">
      <w:pPr>
        <w:spacing w:line="339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6" w:h="16839"/>
          <w:pgMar w:top="1431" w:right="1449" w:bottom="1200" w:left="1536" w:header="0" w:footer="885" w:gutter="0"/>
          <w:cols w:space="720" w:num="1"/>
        </w:sectPr>
      </w:pPr>
    </w:p>
    <w:p w14:paraId="7341920B">
      <w:pPr>
        <w:pStyle w:val="2"/>
        <w:spacing w:line="317" w:lineRule="auto"/>
      </w:pPr>
    </w:p>
    <w:p w14:paraId="2F243C0B">
      <w:pPr>
        <w:pStyle w:val="2"/>
        <w:spacing w:line="317" w:lineRule="auto"/>
      </w:pPr>
    </w:p>
    <w:p w14:paraId="47E796B7">
      <w:pPr>
        <w:spacing w:before="101" w:line="339" w:lineRule="auto"/>
        <w:ind w:left="26" w:right="70" w:hanging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儿童等重点人群的健康问题以及突发公共卫生事件预防和处置</w:t>
      </w:r>
      <w:r>
        <w:rPr>
          <w:rFonts w:ascii="仿宋" w:hAnsi="仿宋" w:eastAsia="仿宋" w:cs="仿宋"/>
          <w:spacing w:val="7"/>
          <w:sz w:val="31"/>
          <w:szCs w:val="31"/>
        </w:rPr>
        <w:t>需要，制定和实施重大公共卫生服务项目。</w:t>
      </w:r>
    </w:p>
    <w:p w14:paraId="1814C035">
      <w:pPr>
        <w:spacing w:line="222" w:lineRule="auto"/>
        <w:ind w:left="645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2.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项目主要内容</w:t>
      </w: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:</w:t>
      </w:r>
    </w:p>
    <w:p w14:paraId="16EADD18">
      <w:pPr>
        <w:spacing w:before="206" w:line="339" w:lineRule="auto"/>
        <w:ind w:left="4" w:right="18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项目主要内容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:</w:t>
      </w:r>
      <w:r>
        <w:rPr>
          <w:rFonts w:ascii="仿宋" w:hAnsi="仿宋" w:eastAsia="仿宋" w:cs="仿宋"/>
          <w:spacing w:val="14"/>
          <w:sz w:val="31"/>
          <w:szCs w:val="31"/>
        </w:rPr>
        <w:t>建立居民健康档案、健康教育、预防接种、</w:t>
      </w:r>
      <w:r>
        <w:rPr>
          <w:rFonts w:ascii="仿宋" w:hAnsi="仿宋" w:eastAsia="仿宋" w:cs="仿宋"/>
          <w:spacing w:val="12"/>
          <w:sz w:val="31"/>
          <w:szCs w:val="31"/>
        </w:rPr>
        <w:t>儿童健康管理、孕产妇健康管理、65岁以上老年人及残疾低保</w:t>
      </w:r>
      <w:r>
        <w:rPr>
          <w:rFonts w:ascii="仿宋" w:hAnsi="仿宋" w:eastAsia="仿宋" w:cs="仿宋"/>
          <w:spacing w:val="7"/>
          <w:sz w:val="31"/>
          <w:szCs w:val="31"/>
        </w:rPr>
        <w:t>等重点人群健康管理、妇女健康管理、慢性病（高血压、2型糖</w:t>
      </w:r>
      <w:r>
        <w:rPr>
          <w:rFonts w:ascii="仿宋" w:hAnsi="仿宋" w:eastAsia="仿宋" w:cs="仿宋"/>
          <w:spacing w:val="5"/>
          <w:sz w:val="31"/>
          <w:szCs w:val="31"/>
        </w:rPr>
        <w:t>尿病）患者健康管理、重性精神疾病患者健康管理、传染病及突发公共卫生事件报告和处理、中医药健康管理、卫生监督协管、健康素养等。实施范围：哈拉桥克内常住人口及在我牧业连续居</w:t>
      </w:r>
      <w:r>
        <w:rPr>
          <w:rFonts w:ascii="仿宋" w:hAnsi="仿宋" w:eastAsia="仿宋" w:cs="仿宋"/>
          <w:spacing w:val="11"/>
          <w:sz w:val="31"/>
          <w:szCs w:val="31"/>
        </w:rPr>
        <w:t>住半年以上的流动人口，均可免费享受基本公共卫生服务，以</w:t>
      </w:r>
      <w:r>
        <w:rPr>
          <w:rFonts w:ascii="仿宋" w:hAnsi="仿宋" w:eastAsia="仿宋" w:cs="仿宋"/>
          <w:spacing w:val="7"/>
          <w:sz w:val="31"/>
          <w:szCs w:val="31"/>
        </w:rPr>
        <w:t>0-6岁儿童、孕产妇、老年人、慢性病患者人群为重点。完成电子健康档案建档人数5258人；高血压患者管理人数</w:t>
      </w:r>
      <w:r>
        <w:rPr>
          <w:rFonts w:ascii="仿宋" w:hAnsi="仿宋" w:eastAsia="仿宋" w:cs="仿宋"/>
          <w:spacing w:val="6"/>
          <w:sz w:val="31"/>
          <w:szCs w:val="31"/>
        </w:rPr>
        <w:t>645人；糖</w:t>
      </w:r>
      <w:r>
        <w:rPr>
          <w:rFonts w:ascii="仿宋" w:hAnsi="仿宋" w:eastAsia="仿宋" w:cs="仿宋"/>
          <w:spacing w:val="2"/>
          <w:sz w:val="31"/>
          <w:szCs w:val="31"/>
        </w:rPr>
        <w:t>尿病健康管理人数35人；孕产妇健康管理</w:t>
      </w:r>
      <w:r>
        <w:rPr>
          <w:rFonts w:ascii="仿宋" w:hAnsi="仿宋" w:eastAsia="仿宋" w:cs="仿宋"/>
          <w:spacing w:val="1"/>
          <w:sz w:val="31"/>
          <w:szCs w:val="31"/>
        </w:rPr>
        <w:t>人数74人；儿童人数</w:t>
      </w:r>
      <w:r>
        <w:rPr>
          <w:rFonts w:ascii="仿宋" w:hAnsi="仿宋" w:eastAsia="仿宋" w:cs="仿宋"/>
          <w:spacing w:val="5"/>
          <w:sz w:val="31"/>
          <w:szCs w:val="31"/>
        </w:rPr>
        <w:t>健康管理人数417人；电子健康档案人建档率106.2</w:t>
      </w:r>
      <w:r>
        <w:rPr>
          <w:rFonts w:ascii="仿宋" w:hAnsi="仿宋" w:eastAsia="仿宋" w:cs="仿宋"/>
          <w:spacing w:val="4"/>
          <w:sz w:val="31"/>
          <w:szCs w:val="31"/>
        </w:rPr>
        <w:t>2%；高血压</w:t>
      </w:r>
      <w:r>
        <w:rPr>
          <w:rFonts w:ascii="仿宋" w:hAnsi="仿宋" w:eastAsia="仿宋" w:cs="仿宋"/>
          <w:spacing w:val="6"/>
          <w:sz w:val="31"/>
          <w:szCs w:val="31"/>
        </w:rPr>
        <w:t>患者管理率106.97%；减轻基本公共卫生服务水平；缩小城乡居</w:t>
      </w:r>
      <w:r>
        <w:rPr>
          <w:rFonts w:ascii="仿宋" w:hAnsi="仿宋" w:eastAsia="仿宋" w:cs="仿宋"/>
          <w:spacing w:val="8"/>
          <w:sz w:val="31"/>
          <w:szCs w:val="31"/>
        </w:rPr>
        <w:t>民公共卫生服务差距。</w:t>
      </w:r>
    </w:p>
    <w:p w14:paraId="30847374">
      <w:pPr>
        <w:spacing w:before="4" w:line="339" w:lineRule="auto"/>
        <w:ind w:firstLine="65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项目实施情况：本项目于2024年1月开始实施，截至2</w:t>
      </w:r>
      <w:r>
        <w:rPr>
          <w:rFonts w:ascii="仿宋" w:hAnsi="仿宋" w:eastAsia="仿宋" w:cs="仿宋"/>
          <w:spacing w:val="1"/>
          <w:sz w:val="31"/>
          <w:szCs w:val="31"/>
        </w:rPr>
        <w:t>024</w:t>
      </w:r>
      <w:r>
        <w:rPr>
          <w:rFonts w:ascii="仿宋" w:hAnsi="仿宋" w:eastAsia="仿宋" w:cs="仿宋"/>
          <w:spacing w:val="-7"/>
          <w:sz w:val="31"/>
          <w:szCs w:val="31"/>
        </w:rPr>
        <w:t>年12月25日，该项目已完成了电子健康档案建档人数5258人；</w:t>
      </w:r>
      <w:r>
        <w:rPr>
          <w:rFonts w:ascii="仿宋" w:hAnsi="仿宋" w:eastAsia="仿宋" w:cs="仿宋"/>
          <w:spacing w:val="7"/>
          <w:sz w:val="31"/>
          <w:szCs w:val="31"/>
        </w:rPr>
        <w:t>高血压患者管理人数645人；糖尿病健康管理人数35人；孕产</w:t>
      </w:r>
      <w:r>
        <w:rPr>
          <w:rFonts w:ascii="仿宋" w:hAnsi="仿宋" w:eastAsia="仿宋" w:cs="仿宋"/>
          <w:spacing w:val="5"/>
          <w:sz w:val="31"/>
          <w:szCs w:val="31"/>
        </w:rPr>
        <w:t>妇健康管理人数74人；儿童人数健康管理人数417人；</w:t>
      </w:r>
      <w:r>
        <w:rPr>
          <w:rFonts w:ascii="仿宋" w:hAnsi="仿宋" w:eastAsia="仿宋" w:cs="仿宋"/>
          <w:spacing w:val="4"/>
          <w:sz w:val="31"/>
          <w:szCs w:val="31"/>
        </w:rPr>
        <w:t>电子健</w:t>
      </w:r>
      <w:r>
        <w:rPr>
          <w:rFonts w:ascii="仿宋" w:hAnsi="仿宋" w:eastAsia="仿宋" w:cs="仿宋"/>
          <w:spacing w:val="7"/>
          <w:sz w:val="31"/>
          <w:szCs w:val="31"/>
        </w:rPr>
        <w:t>康档案人建档率106.22%；高血压患者管理率106.97%；支付乡</w:t>
      </w:r>
      <w:r>
        <w:rPr>
          <w:rFonts w:ascii="仿宋" w:hAnsi="仿宋" w:eastAsia="仿宋" w:cs="仿宋"/>
          <w:spacing w:val="9"/>
          <w:sz w:val="31"/>
          <w:szCs w:val="31"/>
        </w:rPr>
        <w:t>村医生聘用劳务费26.15万元；支付项目所需日常公用经费22</w:t>
      </w:r>
      <w:r>
        <w:rPr>
          <w:rFonts w:ascii="仿宋" w:hAnsi="仿宋" w:eastAsia="仿宋" w:cs="仿宋"/>
          <w:spacing w:val="5"/>
          <w:sz w:val="31"/>
          <w:szCs w:val="31"/>
        </w:rPr>
        <w:t>万元；有效减轻居民健康体检及日常健康管理费用；缩小城乡居</w:t>
      </w:r>
    </w:p>
    <w:p w14:paraId="653A5DE1">
      <w:pPr>
        <w:spacing w:line="339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6" w:h="16839"/>
          <w:pgMar w:top="1431" w:right="1460" w:bottom="1200" w:left="1533" w:header="0" w:footer="885" w:gutter="0"/>
          <w:cols w:space="720" w:num="1"/>
        </w:sectPr>
      </w:pPr>
    </w:p>
    <w:p w14:paraId="33405ED3">
      <w:pPr>
        <w:pStyle w:val="2"/>
        <w:spacing w:line="314" w:lineRule="auto"/>
      </w:pPr>
    </w:p>
    <w:p w14:paraId="794FCBD4">
      <w:pPr>
        <w:pStyle w:val="2"/>
        <w:spacing w:line="315" w:lineRule="auto"/>
      </w:pPr>
    </w:p>
    <w:p w14:paraId="1D381C2F">
      <w:pPr>
        <w:spacing w:before="101" w:line="340" w:lineRule="auto"/>
        <w:ind w:right="81" w:firstLine="5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民公共卫生服务差距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大。</w:t>
      </w:r>
      <w:r>
        <w:rPr>
          <w:rFonts w:ascii="仿宋" w:hAnsi="仿宋" w:eastAsia="仿宋" w:cs="仿宋"/>
          <w:spacing w:val="4"/>
          <w:sz w:val="31"/>
          <w:szCs w:val="31"/>
        </w:rPr>
        <w:t>通过实施国家基本公共卫生</w:t>
      </w:r>
      <w:r>
        <w:rPr>
          <w:rFonts w:ascii="仿宋" w:hAnsi="仿宋" w:eastAsia="仿宋" w:cs="仿宋"/>
          <w:spacing w:val="3"/>
          <w:sz w:val="31"/>
          <w:szCs w:val="31"/>
        </w:rPr>
        <w:t>服务项目落实</w:t>
      </w:r>
      <w:r>
        <w:rPr>
          <w:rFonts w:ascii="仿宋" w:hAnsi="仿宋" w:eastAsia="仿宋" w:cs="仿宋"/>
          <w:spacing w:val="6"/>
          <w:sz w:val="31"/>
          <w:szCs w:val="31"/>
        </w:rPr>
        <w:t>预防为主卫生工作。规范城乡居民健康档案管</w:t>
      </w:r>
      <w:r>
        <w:rPr>
          <w:rFonts w:ascii="仿宋" w:hAnsi="仿宋" w:eastAsia="仿宋" w:cs="仿宋"/>
          <w:spacing w:val="5"/>
          <w:sz w:val="31"/>
          <w:szCs w:val="31"/>
        </w:rPr>
        <w:t>理、高血压患者健</w:t>
      </w:r>
      <w:r>
        <w:rPr>
          <w:rFonts w:ascii="仿宋" w:hAnsi="仿宋" w:eastAsia="仿宋" w:cs="仿宋"/>
          <w:spacing w:val="7"/>
          <w:sz w:val="31"/>
          <w:szCs w:val="31"/>
        </w:rPr>
        <w:t>康管理服务规范、2型糖尿病患者健康管理服务规范、孕产妇健</w:t>
      </w:r>
      <w:r>
        <w:rPr>
          <w:rFonts w:ascii="仿宋" w:hAnsi="仿宋" w:eastAsia="仿宋" w:cs="仿宋"/>
          <w:spacing w:val="5"/>
          <w:sz w:val="31"/>
          <w:szCs w:val="31"/>
        </w:rPr>
        <w:t>康管理、儿童人数健康管理等，基本公共卫生服务项目推进人人</w:t>
      </w:r>
      <w:r>
        <w:rPr>
          <w:rFonts w:ascii="仿宋" w:hAnsi="仿宋" w:eastAsia="仿宋" w:cs="仿宋"/>
          <w:spacing w:val="8"/>
          <w:sz w:val="31"/>
          <w:szCs w:val="31"/>
        </w:rPr>
        <w:t>享有健康服务。</w:t>
      </w:r>
    </w:p>
    <w:p w14:paraId="425269FA">
      <w:pPr>
        <w:spacing w:line="222" w:lineRule="auto"/>
        <w:ind w:left="643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3.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资金投入和使用情况</w:t>
      </w:r>
    </w:p>
    <w:p w14:paraId="671F9C87">
      <w:pPr>
        <w:spacing w:before="147" w:line="418" w:lineRule="exact"/>
        <w:ind w:left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-6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-6"/>
          <w:position w:val="2"/>
          <w:sz w:val="31"/>
          <w:szCs w:val="31"/>
        </w:rPr>
        <w:t>）资金投入情况</w:t>
      </w:r>
    </w:p>
    <w:p w14:paraId="0020D534">
      <w:pPr>
        <w:spacing w:before="154" w:line="332" w:lineRule="auto"/>
        <w:ind w:left="13" w:right="81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该项目年初预算数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38.79</w:t>
      </w:r>
      <w:r>
        <w:rPr>
          <w:rFonts w:ascii="仿宋" w:hAnsi="仿宋" w:eastAsia="仿宋" w:cs="仿宋"/>
          <w:spacing w:val="9"/>
          <w:sz w:val="31"/>
          <w:szCs w:val="31"/>
        </w:rPr>
        <w:t>万元，全年预算数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48.15</w:t>
      </w:r>
      <w:r>
        <w:rPr>
          <w:rFonts w:ascii="仿宋" w:hAnsi="仿宋" w:eastAsia="仿宋" w:cs="仿宋"/>
          <w:spacing w:val="9"/>
          <w:sz w:val="31"/>
          <w:szCs w:val="31"/>
        </w:rPr>
        <w:t>万元、该</w:t>
      </w:r>
      <w:r>
        <w:rPr>
          <w:rFonts w:ascii="仿宋" w:hAnsi="仿宋" w:eastAsia="仿宋" w:cs="仿宋"/>
          <w:spacing w:val="8"/>
          <w:sz w:val="31"/>
          <w:szCs w:val="31"/>
        </w:rPr>
        <w:t>项目资金已全部落实到位，资金来源为财政拨款。</w:t>
      </w:r>
    </w:p>
    <w:p w14:paraId="314BF06B">
      <w:pPr>
        <w:spacing w:before="23" w:line="419" w:lineRule="exact"/>
        <w:ind w:left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）资金使用情况</w:t>
      </w:r>
    </w:p>
    <w:p w14:paraId="5C10F59E">
      <w:pPr>
        <w:spacing w:before="174" w:line="418" w:lineRule="exact"/>
        <w:ind w:left="64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1"/>
          <w:sz w:val="31"/>
          <w:szCs w:val="31"/>
        </w:rPr>
        <w:t>该项目年初预算数</w:t>
      </w: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38.79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万元，全年预算数</w:t>
      </w: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48.15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万元，全</w:t>
      </w:r>
    </w:p>
    <w:p w14:paraId="20C7DD43">
      <w:pPr>
        <w:spacing w:before="183" w:line="348" w:lineRule="auto"/>
        <w:ind w:left="9" w:right="81" w:firstLine="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年执行数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48.15</w:t>
      </w:r>
      <w:r>
        <w:rPr>
          <w:rFonts w:ascii="仿宋" w:hAnsi="仿宋" w:eastAsia="仿宋" w:cs="仿宋"/>
          <w:spacing w:val="8"/>
          <w:sz w:val="31"/>
          <w:szCs w:val="31"/>
        </w:rPr>
        <w:t>万元，预算执行率为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100%</w:t>
      </w:r>
      <w:r>
        <w:rPr>
          <w:rFonts w:ascii="仿宋" w:hAnsi="仿宋" w:eastAsia="仿宋" w:cs="仿宋"/>
          <w:spacing w:val="8"/>
          <w:sz w:val="31"/>
          <w:szCs w:val="31"/>
        </w:rPr>
        <w:t>，主要用于：支付基</w:t>
      </w:r>
      <w:r>
        <w:rPr>
          <w:rFonts w:ascii="仿宋" w:hAnsi="仿宋" w:eastAsia="仿宋" w:cs="仿宋"/>
          <w:spacing w:val="9"/>
          <w:sz w:val="31"/>
          <w:szCs w:val="31"/>
        </w:rPr>
        <w:t>本公共卫生服务村医劳务费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26.15</w:t>
      </w:r>
      <w:r>
        <w:rPr>
          <w:rFonts w:ascii="仿宋" w:hAnsi="仿宋" w:eastAsia="仿宋" w:cs="仿宋"/>
          <w:spacing w:val="9"/>
          <w:sz w:val="31"/>
          <w:szCs w:val="31"/>
        </w:rPr>
        <w:t>万元、项目所需日常公卫经费</w:t>
      </w:r>
      <w:r>
        <w:rPr>
          <w:rFonts w:ascii="仿宋" w:hAnsi="仿宋" w:eastAsia="仿宋" w:cs="仿宋"/>
          <w:spacing w:val="-3"/>
          <w:sz w:val="31"/>
          <w:szCs w:val="31"/>
        </w:rPr>
        <w:t>22万元。</w:t>
      </w:r>
    </w:p>
    <w:p w14:paraId="7CA7DBD5">
      <w:pPr>
        <w:spacing w:before="70" w:line="223" w:lineRule="auto"/>
        <w:ind w:left="642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1"/>
          <w:sz w:val="31"/>
          <w:szCs w:val="31"/>
        </w:rPr>
        <w:t>（二）项目绩效目标</w:t>
      </w:r>
    </w:p>
    <w:p w14:paraId="5A1C54DE">
      <w:pPr>
        <w:spacing w:before="198" w:line="222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31"/>
          <w:szCs w:val="31"/>
        </w:rPr>
        <w:t>1.</w:t>
      </w:r>
      <w:r>
        <w:rPr>
          <w:rFonts w:ascii="仿宋" w:hAnsi="仿宋" w:eastAsia="仿宋" w:cs="仿宋"/>
          <w:b/>
          <w:bCs/>
          <w:spacing w:val="-3"/>
          <w:sz w:val="31"/>
          <w:szCs w:val="31"/>
        </w:rPr>
        <w:t>总体目标</w:t>
      </w:r>
    </w:p>
    <w:p w14:paraId="1513B0D2">
      <w:pPr>
        <w:spacing w:before="150" w:line="348" w:lineRule="auto"/>
        <w:ind w:left="4" w:firstLine="650"/>
        <w:jc w:val="both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项目资金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48.15</w:t>
      </w:r>
      <w:r>
        <w:rPr>
          <w:rFonts w:ascii="仿宋" w:hAnsi="仿宋" w:eastAsia="仿宋" w:cs="仿宋"/>
          <w:spacing w:val="13"/>
          <w:sz w:val="31"/>
          <w:szCs w:val="31"/>
        </w:rPr>
        <w:t>万元用于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;</w:t>
      </w:r>
      <w:r>
        <w:rPr>
          <w:rFonts w:ascii="仿宋" w:hAnsi="仿宋" w:eastAsia="仿宋" w:cs="仿宋"/>
          <w:spacing w:val="13"/>
          <w:sz w:val="31"/>
          <w:szCs w:val="31"/>
        </w:rPr>
        <w:t>国家基本公共卫生服务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,</w:t>
      </w:r>
      <w:r>
        <w:rPr>
          <w:rFonts w:ascii="仿宋" w:hAnsi="仿宋" w:eastAsia="仿宋" w:cs="仿宋"/>
          <w:spacing w:val="13"/>
          <w:sz w:val="31"/>
          <w:szCs w:val="31"/>
        </w:rPr>
        <w:t>其中包括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2024</w:t>
      </w:r>
      <w:r>
        <w:rPr>
          <w:rFonts w:ascii="仿宋" w:hAnsi="仿宋" w:eastAsia="仿宋" w:cs="仿宋"/>
          <w:spacing w:val="8"/>
          <w:sz w:val="31"/>
          <w:szCs w:val="31"/>
        </w:rPr>
        <w:t>年度我辖区居民健康档案管理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5258</w:t>
      </w:r>
      <w:r>
        <w:rPr>
          <w:rFonts w:ascii="仿宋" w:hAnsi="仿宋" w:eastAsia="仿宋" w:cs="仿宋"/>
          <w:spacing w:val="8"/>
          <w:sz w:val="31"/>
          <w:szCs w:val="31"/>
        </w:rPr>
        <w:t>人、高血压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645</w:t>
      </w:r>
      <w:r>
        <w:rPr>
          <w:rFonts w:ascii="仿宋" w:hAnsi="仿宋" w:eastAsia="仿宋" w:cs="仿宋"/>
          <w:spacing w:val="8"/>
          <w:sz w:val="31"/>
          <w:szCs w:val="31"/>
        </w:rPr>
        <w:t>人、糖</w:t>
      </w:r>
      <w:r>
        <w:rPr>
          <w:rFonts w:ascii="仿宋" w:hAnsi="仿宋" w:eastAsia="仿宋" w:cs="仿宋"/>
          <w:spacing w:val="9"/>
          <w:sz w:val="31"/>
          <w:szCs w:val="31"/>
        </w:rPr>
        <w:t>尿病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35</w:t>
      </w:r>
      <w:r>
        <w:rPr>
          <w:rFonts w:ascii="仿宋" w:hAnsi="仿宋" w:eastAsia="仿宋" w:cs="仿宋"/>
          <w:spacing w:val="9"/>
          <w:sz w:val="31"/>
          <w:szCs w:val="31"/>
        </w:rPr>
        <w:t>人、孕产妇总数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74</w:t>
      </w:r>
      <w:r>
        <w:rPr>
          <w:rFonts w:ascii="仿宋" w:hAnsi="仿宋" w:eastAsia="仿宋" w:cs="仿宋"/>
          <w:spacing w:val="9"/>
          <w:sz w:val="31"/>
          <w:szCs w:val="31"/>
        </w:rPr>
        <w:t>人，儿童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健康管理</w:t>
      </w:r>
      <w:r>
        <w:rPr>
          <w:rFonts w:ascii="仿宋" w:hAnsi="仿宋" w:eastAsia="仿宋" w:cs="仿宋"/>
          <w:spacing w:val="9"/>
          <w:sz w:val="31"/>
          <w:szCs w:val="31"/>
        </w:rPr>
        <w:t>人数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417</w:t>
      </w:r>
      <w:r>
        <w:rPr>
          <w:rFonts w:ascii="仿宋" w:hAnsi="仿宋" w:eastAsia="仿宋" w:cs="仿宋"/>
          <w:spacing w:val="-3"/>
          <w:sz w:val="31"/>
          <w:szCs w:val="31"/>
        </w:rPr>
        <w:t>人</w:t>
      </w:r>
      <w:r>
        <w:rPr>
          <w:rFonts w:hint="eastAsia" w:ascii="仿宋" w:hAnsi="仿宋" w:eastAsia="仿宋" w:cs="仿宋"/>
          <w:spacing w:val="-3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-3"/>
          <w:sz w:val="31"/>
          <w:szCs w:val="31"/>
        </w:rPr>
        <w:t>随访检查、免费体检等。有效减少城乡居民公共卫生差距，</w:t>
      </w:r>
      <w:r>
        <w:rPr>
          <w:rFonts w:ascii="仿宋" w:hAnsi="仿宋" w:eastAsia="仿宋" w:cs="仿宋"/>
          <w:spacing w:val="12"/>
          <w:sz w:val="31"/>
          <w:szCs w:val="31"/>
        </w:rPr>
        <w:t>基本公共卫生服务水平有效提高，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65</w:t>
      </w:r>
      <w:r>
        <w:rPr>
          <w:rFonts w:ascii="仿宋" w:hAnsi="仿宋" w:eastAsia="仿宋" w:cs="仿宋"/>
          <w:spacing w:val="12"/>
          <w:sz w:val="31"/>
          <w:szCs w:val="31"/>
        </w:rPr>
        <w:t>岁以上老年人满意度达到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90%</w:t>
      </w:r>
    </w:p>
    <w:p w14:paraId="2C37F6F1">
      <w:pPr>
        <w:spacing w:line="348" w:lineRule="auto"/>
        <w:rPr>
          <w:rFonts w:ascii="Times New Roman" w:hAnsi="Times New Roman" w:eastAsia="Times New Roman" w:cs="Times New Roman"/>
          <w:sz w:val="31"/>
          <w:szCs w:val="31"/>
        </w:rPr>
        <w:sectPr>
          <w:footerReference r:id="rId8" w:type="default"/>
          <w:pgSz w:w="11906" w:h="16839"/>
          <w:pgMar w:top="1431" w:right="1449" w:bottom="1200" w:left="1533" w:header="0" w:footer="885" w:gutter="0"/>
          <w:cols w:space="720" w:num="1"/>
        </w:sectPr>
      </w:pPr>
    </w:p>
    <w:p w14:paraId="4B6C9141">
      <w:pPr>
        <w:pStyle w:val="2"/>
        <w:spacing w:line="304" w:lineRule="auto"/>
      </w:pPr>
    </w:p>
    <w:p w14:paraId="35A87033">
      <w:pPr>
        <w:pStyle w:val="2"/>
        <w:spacing w:line="305" w:lineRule="auto"/>
      </w:pPr>
    </w:p>
    <w:p w14:paraId="24240A1A">
      <w:pPr>
        <w:spacing w:before="100" w:line="419" w:lineRule="exact"/>
        <w:ind w:left="64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position w:val="2"/>
          <w:sz w:val="31"/>
          <w:szCs w:val="31"/>
        </w:rPr>
        <w:t>2.</w:t>
      </w:r>
      <w:r>
        <w:rPr>
          <w:rFonts w:ascii="仿宋" w:hAnsi="仿宋" w:eastAsia="仿宋" w:cs="仿宋"/>
          <w:position w:val="2"/>
          <w:sz w:val="31"/>
          <w:szCs w:val="31"/>
        </w:rPr>
        <w:t>阶段性目标</w:t>
      </w:r>
    </w:p>
    <w:p w14:paraId="12241038">
      <w:pPr>
        <w:spacing w:before="181" w:line="419" w:lineRule="exact"/>
        <w:jc w:val="right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1"/>
          <w:sz w:val="31"/>
          <w:szCs w:val="31"/>
        </w:rPr>
        <w:t>基本公共卫生服务村医劳务费</w:t>
      </w:r>
      <w:r>
        <w:rPr>
          <w:rFonts w:ascii="Times New Roman" w:hAnsi="Times New Roman" w:eastAsia="Times New Roman" w:cs="Times New Roman"/>
          <w:spacing w:val="9"/>
          <w:position w:val="1"/>
          <w:sz w:val="31"/>
          <w:szCs w:val="31"/>
        </w:rPr>
        <w:t>26.15</w:t>
      </w:r>
      <w:r>
        <w:rPr>
          <w:rFonts w:ascii="仿宋" w:hAnsi="仿宋" w:eastAsia="仿宋" w:cs="仿宋"/>
          <w:spacing w:val="9"/>
          <w:position w:val="1"/>
          <w:sz w:val="31"/>
          <w:szCs w:val="31"/>
        </w:rPr>
        <w:t>万元、项目所需日常公</w:t>
      </w:r>
    </w:p>
    <w:p w14:paraId="525D6CC8">
      <w:pPr>
        <w:spacing w:before="178" w:line="350" w:lineRule="auto"/>
        <w:ind w:right="2" w:firstLine="1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卫经费22万元，项目资金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48.15</w:t>
      </w:r>
      <w:r>
        <w:rPr>
          <w:rFonts w:ascii="仿宋" w:hAnsi="仿宋" w:eastAsia="仿宋" w:cs="仿宋"/>
          <w:spacing w:val="9"/>
          <w:sz w:val="31"/>
          <w:szCs w:val="31"/>
        </w:rPr>
        <w:t>万元</w:t>
      </w:r>
      <w:r>
        <w:rPr>
          <w:rFonts w:ascii="仿宋" w:hAnsi="仿宋" w:eastAsia="仿宋" w:cs="仿宋"/>
          <w:spacing w:val="8"/>
          <w:sz w:val="31"/>
          <w:szCs w:val="31"/>
        </w:rPr>
        <w:t>用于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;</w:t>
      </w:r>
      <w:r>
        <w:rPr>
          <w:rFonts w:ascii="仿宋" w:hAnsi="仿宋" w:eastAsia="仿宋" w:cs="仿宋"/>
          <w:spacing w:val="8"/>
          <w:sz w:val="31"/>
          <w:szCs w:val="31"/>
        </w:rPr>
        <w:t>国家基本公共卫生服</w:t>
      </w:r>
      <w:r>
        <w:rPr>
          <w:rFonts w:ascii="仿宋" w:hAnsi="仿宋" w:eastAsia="仿宋" w:cs="仿宋"/>
          <w:spacing w:val="10"/>
          <w:sz w:val="31"/>
          <w:szCs w:val="31"/>
        </w:rPr>
        <w:t>务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,</w:t>
      </w:r>
      <w:r>
        <w:rPr>
          <w:rFonts w:ascii="仿宋" w:hAnsi="仿宋" w:eastAsia="仿宋" w:cs="仿宋"/>
          <w:spacing w:val="10"/>
          <w:sz w:val="31"/>
          <w:szCs w:val="31"/>
        </w:rPr>
        <w:t>其中包括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2024</w:t>
      </w:r>
      <w:r>
        <w:rPr>
          <w:rFonts w:ascii="仿宋" w:hAnsi="仿宋" w:eastAsia="仿宋" w:cs="仿宋"/>
          <w:spacing w:val="10"/>
          <w:sz w:val="31"/>
          <w:szCs w:val="31"/>
        </w:rPr>
        <w:t>年度我辖区居民健康档案管理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5258</w:t>
      </w:r>
      <w:r>
        <w:rPr>
          <w:rFonts w:ascii="仿宋" w:hAnsi="仿宋" w:eastAsia="仿宋" w:cs="仿宋"/>
          <w:spacing w:val="10"/>
          <w:sz w:val="31"/>
          <w:szCs w:val="31"/>
        </w:rPr>
        <w:t>人、高血压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645</w:t>
      </w:r>
      <w:r>
        <w:rPr>
          <w:rFonts w:ascii="仿宋" w:hAnsi="仿宋" w:eastAsia="仿宋" w:cs="仿宋"/>
          <w:spacing w:val="10"/>
          <w:sz w:val="31"/>
          <w:szCs w:val="31"/>
        </w:rPr>
        <w:t>人、糖尿病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35</w:t>
      </w:r>
      <w:r>
        <w:rPr>
          <w:rFonts w:ascii="仿宋" w:hAnsi="仿宋" w:eastAsia="仿宋" w:cs="仿宋"/>
          <w:spacing w:val="10"/>
          <w:sz w:val="31"/>
          <w:szCs w:val="31"/>
        </w:rPr>
        <w:t>人、孕产妇总数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74</w:t>
      </w:r>
      <w:r>
        <w:rPr>
          <w:rFonts w:ascii="仿宋" w:hAnsi="仿宋" w:eastAsia="仿宋" w:cs="仿宋"/>
          <w:spacing w:val="10"/>
          <w:sz w:val="31"/>
          <w:szCs w:val="31"/>
        </w:rPr>
        <w:t>人，儿</w:t>
      </w:r>
      <w:r>
        <w:rPr>
          <w:rFonts w:ascii="仿宋" w:hAnsi="仿宋" w:eastAsia="仿宋" w:cs="仿宋"/>
          <w:spacing w:val="9"/>
          <w:sz w:val="31"/>
          <w:szCs w:val="31"/>
        </w:rPr>
        <w:t>童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健康管理</w:t>
      </w:r>
      <w:r>
        <w:rPr>
          <w:rFonts w:ascii="仿宋" w:hAnsi="仿宋" w:eastAsia="仿宋" w:cs="仿宋"/>
          <w:spacing w:val="5"/>
          <w:sz w:val="31"/>
          <w:szCs w:val="31"/>
        </w:rPr>
        <w:t>人数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417</w:t>
      </w:r>
      <w:r>
        <w:rPr>
          <w:rFonts w:ascii="仿宋" w:hAnsi="仿宋" w:eastAsia="仿宋" w:cs="仿宋"/>
          <w:spacing w:val="5"/>
          <w:sz w:val="31"/>
          <w:szCs w:val="31"/>
        </w:rPr>
        <w:t>人，随访检查、免费体检等。有效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缩小</w:t>
      </w:r>
      <w:r>
        <w:rPr>
          <w:rFonts w:ascii="仿宋" w:hAnsi="仿宋" w:eastAsia="仿宋" w:cs="仿宋"/>
          <w:spacing w:val="5"/>
          <w:sz w:val="31"/>
          <w:szCs w:val="31"/>
        </w:rPr>
        <w:t>城乡</w:t>
      </w:r>
      <w:r>
        <w:rPr>
          <w:rFonts w:ascii="仿宋" w:hAnsi="仿宋" w:eastAsia="仿宋" w:cs="仿宋"/>
          <w:spacing w:val="4"/>
          <w:sz w:val="31"/>
          <w:szCs w:val="31"/>
        </w:rPr>
        <w:t>居民</w:t>
      </w:r>
      <w:r>
        <w:rPr>
          <w:rFonts w:ascii="仿宋" w:hAnsi="仿宋" w:eastAsia="仿宋" w:cs="仿宋"/>
          <w:spacing w:val="9"/>
          <w:sz w:val="31"/>
          <w:szCs w:val="31"/>
        </w:rPr>
        <w:t>公共卫生差距，提高基本公共卫生服务水平。</w:t>
      </w:r>
    </w:p>
    <w:p w14:paraId="2492C004">
      <w:pPr>
        <w:spacing w:before="80" w:line="226" w:lineRule="auto"/>
        <w:ind w:left="65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二、绩效评价工作开展情况</w:t>
      </w:r>
    </w:p>
    <w:p w14:paraId="0A8485F9">
      <w:pPr>
        <w:spacing w:before="179" w:line="220" w:lineRule="auto"/>
        <w:ind w:left="64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（一）绩效评价目的、对象和范围</w:t>
      </w:r>
    </w:p>
    <w:p w14:paraId="35AB04EE">
      <w:pPr>
        <w:spacing w:before="142" w:line="419" w:lineRule="exact"/>
        <w:ind w:left="67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position w:val="2"/>
          <w:sz w:val="31"/>
          <w:szCs w:val="31"/>
        </w:rPr>
        <w:t>1.</w:t>
      </w:r>
      <w:r>
        <w:rPr>
          <w:rFonts w:ascii="仿宋" w:hAnsi="仿宋" w:eastAsia="仿宋" w:cs="仿宋"/>
          <w:spacing w:val="4"/>
          <w:position w:val="2"/>
          <w:sz w:val="31"/>
          <w:szCs w:val="31"/>
        </w:rPr>
        <w:t>绩效评价完整性</w:t>
      </w:r>
    </w:p>
    <w:p w14:paraId="288A4209">
      <w:pPr>
        <w:spacing w:before="193" w:line="333" w:lineRule="auto"/>
        <w:ind w:left="19" w:firstLine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本项目预算绩效评价报告在编制过程中，严格遵循相</w:t>
      </w:r>
      <w:r>
        <w:rPr>
          <w:rFonts w:ascii="仿宋" w:hAnsi="仿宋" w:eastAsia="仿宋" w:cs="仿宋"/>
          <w:spacing w:val="4"/>
          <w:sz w:val="31"/>
          <w:szCs w:val="31"/>
        </w:rPr>
        <w:t>关法规</w:t>
      </w:r>
      <w:r>
        <w:rPr>
          <w:rFonts w:ascii="仿宋" w:hAnsi="仿宋" w:eastAsia="仿宋" w:cs="仿宋"/>
          <w:spacing w:val="5"/>
          <w:sz w:val="31"/>
          <w:szCs w:val="31"/>
        </w:rPr>
        <w:t>与标准，确保评价内容的全面性与准确性。报告涵盖了项目从预算编制、执行到完成的全过程，对项目的各项绩效指标进</w:t>
      </w:r>
      <w:r>
        <w:rPr>
          <w:rFonts w:ascii="仿宋" w:hAnsi="仿宋" w:eastAsia="仿宋" w:cs="仿宋"/>
          <w:spacing w:val="4"/>
          <w:sz w:val="31"/>
          <w:szCs w:val="31"/>
        </w:rPr>
        <w:t>行了细</w:t>
      </w:r>
      <w:r>
        <w:rPr>
          <w:rFonts w:ascii="仿宋" w:hAnsi="仿宋" w:eastAsia="仿宋" w:cs="仿宋"/>
          <w:spacing w:val="5"/>
          <w:sz w:val="31"/>
          <w:szCs w:val="31"/>
        </w:rPr>
        <w:t>致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5"/>
          <w:sz w:val="31"/>
          <w:szCs w:val="31"/>
        </w:rPr>
        <w:t>梳理与评估。</w:t>
      </w:r>
    </w:p>
    <w:p w14:paraId="7FE941D3">
      <w:pPr>
        <w:spacing w:before="3" w:line="333" w:lineRule="auto"/>
        <w:ind w:left="6" w:firstLine="64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在评价指标体系的构建上，充分考虑了项目的性</w:t>
      </w:r>
      <w:r>
        <w:rPr>
          <w:rFonts w:ascii="仿宋" w:hAnsi="仿宋" w:eastAsia="仿宋" w:cs="仿宋"/>
          <w:spacing w:val="4"/>
          <w:sz w:val="31"/>
          <w:szCs w:val="31"/>
        </w:rPr>
        <w:t>质、目标以</w:t>
      </w:r>
      <w:r>
        <w:rPr>
          <w:rFonts w:ascii="仿宋" w:hAnsi="仿宋" w:eastAsia="仿宋" w:cs="仿宋"/>
          <w:spacing w:val="5"/>
          <w:sz w:val="31"/>
          <w:szCs w:val="31"/>
        </w:rPr>
        <w:t>及预期成果，选取了具有代表性和可衡量性的关键指标，涵盖了社会效益，力求全方位反映项目的绩效状况。同时，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对</w:t>
      </w:r>
      <w:r>
        <w:rPr>
          <w:rFonts w:ascii="仿宋" w:hAnsi="仿宋" w:eastAsia="仿宋" w:cs="仿宋"/>
          <w:spacing w:val="5"/>
          <w:sz w:val="31"/>
          <w:szCs w:val="31"/>
        </w:rPr>
        <w:t>每个指标的评价标准和数据来源均进行了明确说明，确保评价结果的客</w:t>
      </w:r>
      <w:r>
        <w:rPr>
          <w:rFonts w:ascii="仿宋" w:hAnsi="仿宋" w:eastAsia="仿宋" w:cs="仿宋"/>
          <w:spacing w:val="7"/>
          <w:sz w:val="31"/>
          <w:szCs w:val="31"/>
        </w:rPr>
        <w:t>观性和可追溯性。</w:t>
      </w:r>
    </w:p>
    <w:p w14:paraId="6D28A303">
      <w:pPr>
        <w:spacing w:before="2" w:line="333" w:lineRule="auto"/>
        <w:ind w:left="7" w:firstLine="64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在数据收集与分析环节，采用了多种科学合</w:t>
      </w:r>
      <w:r>
        <w:rPr>
          <w:rFonts w:ascii="仿宋" w:hAnsi="仿宋" w:eastAsia="仿宋" w:cs="仿宋"/>
          <w:spacing w:val="4"/>
          <w:sz w:val="31"/>
          <w:szCs w:val="31"/>
        </w:rPr>
        <w:t>理的方法，如实</w:t>
      </w:r>
      <w:r>
        <w:rPr>
          <w:rFonts w:ascii="仿宋" w:hAnsi="仿宋" w:eastAsia="仿宋" w:cs="仿宋"/>
          <w:spacing w:val="5"/>
          <w:sz w:val="31"/>
          <w:szCs w:val="31"/>
        </w:rPr>
        <w:t>地调研、问卷调查、数据分析等，广泛收集了与项目相关的各类数据，并运用专业的统计分析工具对数据进行深入挖掘，以确保</w:t>
      </w:r>
    </w:p>
    <w:p w14:paraId="2C7902A3">
      <w:pPr>
        <w:spacing w:line="333" w:lineRule="auto"/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6" w:h="16839"/>
          <w:pgMar w:top="1431" w:right="1531" w:bottom="1119" w:left="1533" w:header="0" w:footer="906" w:gutter="0"/>
          <w:cols w:space="720" w:num="1"/>
        </w:sectPr>
      </w:pPr>
    </w:p>
    <w:p w14:paraId="77996670">
      <w:pPr>
        <w:pStyle w:val="2"/>
        <w:spacing w:line="312" w:lineRule="auto"/>
      </w:pPr>
    </w:p>
    <w:p w14:paraId="1B879E5D">
      <w:pPr>
        <w:pStyle w:val="2"/>
        <w:spacing w:line="313" w:lineRule="auto"/>
      </w:pPr>
    </w:p>
    <w:p w14:paraId="6AF2A02C">
      <w:pPr>
        <w:spacing w:before="101" w:line="333" w:lineRule="auto"/>
        <w:ind w:left="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评价结论的科学性和可靠性。此外，还对数据的质量和完整性进</w:t>
      </w:r>
      <w:r>
        <w:rPr>
          <w:rFonts w:ascii="仿宋" w:hAnsi="仿宋" w:eastAsia="仿宋" w:cs="仿宋"/>
          <w:spacing w:val="17"/>
          <w:sz w:val="31"/>
          <w:szCs w:val="31"/>
        </w:rPr>
        <w:t>行了严格把控，对于缺失或异常的数据进行了合理</w:t>
      </w:r>
      <w:r>
        <w:rPr>
          <w:rFonts w:hint="eastAsia" w:ascii="仿宋" w:hAnsi="仿宋" w:eastAsia="仿宋" w:cs="仿宋"/>
          <w:spacing w:val="17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17"/>
          <w:sz w:val="31"/>
          <w:szCs w:val="31"/>
        </w:rPr>
        <w:t>处理和说</w:t>
      </w:r>
      <w:r>
        <w:rPr>
          <w:rFonts w:ascii="仿宋" w:hAnsi="仿宋" w:eastAsia="仿宋" w:cs="仿宋"/>
          <w:spacing w:val="8"/>
          <w:sz w:val="31"/>
          <w:szCs w:val="31"/>
        </w:rPr>
        <w:t>明，保证了评价数据的真实性和有效性。</w:t>
      </w:r>
    </w:p>
    <w:p w14:paraId="40F11024">
      <w:pPr>
        <w:spacing w:before="10" w:line="333" w:lineRule="auto"/>
        <w:ind w:left="2" w:firstLine="6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在报告的撰写结构上，按照统一的格式和规范进</w:t>
      </w:r>
      <w:r>
        <w:rPr>
          <w:rFonts w:ascii="仿宋" w:hAnsi="仿宋" w:eastAsia="仿宋" w:cs="仿宋"/>
          <w:spacing w:val="4"/>
          <w:sz w:val="31"/>
          <w:szCs w:val="31"/>
        </w:rPr>
        <w:t>行编排，内</w:t>
      </w:r>
      <w:r>
        <w:rPr>
          <w:rFonts w:ascii="仿宋" w:hAnsi="仿宋" w:eastAsia="仿宋" w:cs="仿宋"/>
          <w:spacing w:val="5"/>
          <w:sz w:val="31"/>
          <w:szCs w:val="31"/>
        </w:rPr>
        <w:t>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</w:t>
      </w:r>
      <w:r>
        <w:rPr>
          <w:rFonts w:ascii="仿宋" w:hAnsi="仿宋" w:eastAsia="仿宋" w:cs="仿宋"/>
          <w:spacing w:val="17"/>
          <w:sz w:val="31"/>
          <w:szCs w:val="31"/>
        </w:rPr>
        <w:t>状况进行了综合总结，给出了明确的评价结论和后续工作的建</w:t>
      </w:r>
      <w:r>
        <w:rPr>
          <w:rFonts w:ascii="仿宋" w:hAnsi="仿宋" w:eastAsia="仿宋" w:cs="仿宋"/>
          <w:spacing w:val="8"/>
          <w:sz w:val="31"/>
          <w:szCs w:val="31"/>
        </w:rPr>
        <w:t>议，为项目的持续改进和决策提供了有力支持。</w:t>
      </w:r>
    </w:p>
    <w:p w14:paraId="600251F3">
      <w:pPr>
        <w:spacing w:before="4" w:line="327" w:lineRule="auto"/>
        <w:ind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本项目预算绩效评价报告在内容、方法和数据等方面</w:t>
      </w:r>
      <w:r>
        <w:rPr>
          <w:rFonts w:ascii="仿宋" w:hAnsi="仿宋" w:eastAsia="仿宋" w:cs="仿宋"/>
          <w:spacing w:val="4"/>
          <w:sz w:val="31"/>
          <w:szCs w:val="31"/>
        </w:rPr>
        <w:t>均具备</w:t>
      </w:r>
      <w:r>
        <w:rPr>
          <w:rFonts w:ascii="仿宋" w:hAnsi="仿宋" w:eastAsia="仿宋" w:cs="仿宋"/>
          <w:spacing w:val="5"/>
          <w:sz w:val="31"/>
          <w:szCs w:val="31"/>
        </w:rPr>
        <w:t>较高的完整性，能够真实、客观地反映项目的绩效情况，为项目管理决策提供了有价值的参考依据。在未来的工作中，我们将继续完善绩效评价体系，不断提升评价工作的质量和水平，以更好</w:t>
      </w:r>
      <w:r>
        <w:rPr>
          <w:rFonts w:ascii="仿宋" w:hAnsi="仿宋" w:eastAsia="仿宋" w:cs="仿宋"/>
          <w:spacing w:val="8"/>
          <w:sz w:val="31"/>
          <w:szCs w:val="31"/>
        </w:rPr>
        <w:t>地服务于项目的管理和优化。</w:t>
      </w:r>
    </w:p>
    <w:p w14:paraId="5049070A">
      <w:pPr>
        <w:spacing w:line="418" w:lineRule="exact"/>
        <w:ind w:left="63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position w:val="1"/>
          <w:sz w:val="31"/>
          <w:szCs w:val="31"/>
        </w:rPr>
        <w:t>2.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绩效评价的目的</w:t>
      </w:r>
    </w:p>
    <w:p w14:paraId="07F030F4">
      <w:pPr>
        <w:spacing w:before="143" w:line="418" w:lineRule="exact"/>
        <w:ind w:left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-3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-3"/>
          <w:position w:val="2"/>
          <w:sz w:val="31"/>
          <w:szCs w:val="31"/>
        </w:rPr>
        <w:t>）评估项目实施效果</w:t>
      </w:r>
    </w:p>
    <w:p w14:paraId="3DAF4CB8">
      <w:pPr>
        <w:spacing w:before="189" w:line="324" w:lineRule="auto"/>
        <w:ind w:left="8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通过对项目预算执行情况及各项绩效目标达成程度的系统</w:t>
      </w:r>
      <w:r>
        <w:rPr>
          <w:rFonts w:ascii="仿宋" w:hAnsi="仿宋" w:eastAsia="仿宋" w:cs="仿宋"/>
          <w:spacing w:val="5"/>
          <w:sz w:val="31"/>
          <w:szCs w:val="31"/>
        </w:rPr>
        <w:t>性分析，全面、客观地评估项目在预定周期内的实施效果，包括</w:t>
      </w:r>
      <w:r>
        <w:rPr>
          <w:rFonts w:ascii="仿宋" w:hAnsi="仿宋" w:eastAsia="仿宋" w:cs="仿宋"/>
          <w:spacing w:val="9"/>
          <w:sz w:val="31"/>
          <w:szCs w:val="31"/>
        </w:rPr>
        <w:t>社会效益指标，为项目后续的改进与优化提</w:t>
      </w:r>
      <w:r>
        <w:rPr>
          <w:rFonts w:ascii="仿宋" w:hAnsi="仿宋" w:eastAsia="仿宋" w:cs="仿宋"/>
          <w:spacing w:val="8"/>
          <w:sz w:val="31"/>
          <w:szCs w:val="31"/>
        </w:rPr>
        <w:t>供科学依据。</w:t>
      </w:r>
    </w:p>
    <w:p w14:paraId="0A1B1C23">
      <w:pPr>
        <w:spacing w:line="418" w:lineRule="exact"/>
        <w:ind w:left="635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6" w:h="16839"/>
          <w:pgMar w:top="1431" w:right="1530" w:bottom="1200" w:left="1541" w:header="0" w:footer="885" w:gutter="0"/>
          <w:cols w:space="720" w:num="1"/>
        </w:sectPr>
      </w:pPr>
      <w:r>
        <w:rPr>
          <w:rFonts w:ascii="仿宋" w:hAnsi="仿宋" w:eastAsia="仿宋" w:cs="仿宋"/>
          <w:spacing w:val="9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position w:val="1"/>
          <w:sz w:val="31"/>
          <w:szCs w:val="31"/>
        </w:rPr>
        <w:t>2</w:t>
      </w:r>
      <w:r>
        <w:rPr>
          <w:rFonts w:ascii="仿宋" w:hAnsi="仿宋" w:eastAsia="仿宋" w:cs="仿宋"/>
          <w:spacing w:val="9"/>
          <w:position w:val="1"/>
          <w:sz w:val="31"/>
          <w:szCs w:val="31"/>
        </w:rPr>
        <w:t>）提升资源利用效率</w:t>
      </w:r>
    </w:p>
    <w:p w14:paraId="7FA544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327" w:lineRule="auto"/>
        <w:ind w:right="79" w:firstLine="640" w:firstLineChars="200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深入剖析项目预算资金的投入与产出关系，</w:t>
      </w:r>
      <w:r>
        <w:rPr>
          <w:rFonts w:ascii="仿宋" w:hAnsi="仿宋" w:eastAsia="仿宋" w:cs="仿宋"/>
          <w:spacing w:val="4"/>
          <w:sz w:val="31"/>
          <w:szCs w:val="31"/>
        </w:rPr>
        <w:t>识别资金使用过</w:t>
      </w:r>
      <w:r>
        <w:rPr>
          <w:rFonts w:ascii="仿宋" w:hAnsi="仿宋" w:eastAsia="仿宋" w:cs="仿宋"/>
          <w:spacing w:val="5"/>
          <w:sz w:val="31"/>
          <w:szCs w:val="31"/>
        </w:rPr>
        <w:t>程中的冗余环节与低效领域，挖掘潜在的资源优化配置空间，推动项目在有限的预算资源下实现更高的绩效产出，提升整体资源</w:t>
      </w:r>
      <w:r>
        <w:rPr>
          <w:rFonts w:ascii="仿宋" w:hAnsi="仿宋" w:eastAsia="仿宋" w:cs="仿宋"/>
          <w:spacing w:val="9"/>
          <w:sz w:val="31"/>
          <w:szCs w:val="31"/>
        </w:rPr>
        <w:t>利用效率，确保财政资金的合理、高效运用。</w:t>
      </w:r>
    </w:p>
    <w:p w14:paraId="7B0BB4B7">
      <w:pPr>
        <w:spacing w:line="418" w:lineRule="exact"/>
        <w:ind w:left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"/>
          <w:position w:val="2"/>
          <w:sz w:val="31"/>
          <w:szCs w:val="31"/>
        </w:rPr>
        <w:t>3</w:t>
      </w:r>
      <w:r>
        <w:rPr>
          <w:rFonts w:ascii="仿宋" w:hAnsi="仿宋" w:eastAsia="仿宋" w:cs="仿宋"/>
          <w:spacing w:val="1"/>
          <w:position w:val="2"/>
          <w:sz w:val="31"/>
          <w:szCs w:val="31"/>
        </w:rPr>
        <w:t>）强化项目管理责任</w:t>
      </w:r>
    </w:p>
    <w:p w14:paraId="5F84365B">
      <w:pPr>
        <w:spacing w:before="185" w:line="327" w:lineRule="auto"/>
        <w:ind w:right="81" w:firstLine="6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明确项目各参与主体在预算绩效管理中的职</w:t>
      </w:r>
      <w:r>
        <w:rPr>
          <w:rFonts w:ascii="仿宋" w:hAnsi="仿宋" w:eastAsia="仿宋" w:cs="仿宋"/>
          <w:spacing w:val="3"/>
          <w:sz w:val="31"/>
          <w:szCs w:val="31"/>
        </w:rPr>
        <w:t>责与任务，借助</w:t>
      </w:r>
      <w:r>
        <w:rPr>
          <w:rFonts w:ascii="仿宋" w:hAnsi="仿宋" w:eastAsia="仿宋" w:cs="仿宋"/>
          <w:spacing w:val="5"/>
          <w:sz w:val="31"/>
          <w:szCs w:val="31"/>
        </w:rPr>
        <w:t>绩效评价结果对项目管理过程进行监督与问责，促使项目管理者增强责任意识，主动优化管理流程，完善内部控制机制，提高项</w:t>
      </w:r>
      <w:r>
        <w:rPr>
          <w:rFonts w:ascii="仿宋" w:hAnsi="仿宋" w:eastAsia="仿宋" w:cs="仿宋"/>
          <w:spacing w:val="9"/>
          <w:sz w:val="31"/>
          <w:szCs w:val="31"/>
        </w:rPr>
        <w:t>目管理水平与执行力，保障项目按计划、高质量推进。</w:t>
      </w:r>
    </w:p>
    <w:p w14:paraId="04FDBD63">
      <w:pPr>
        <w:spacing w:line="418" w:lineRule="exact"/>
        <w:ind w:left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position w:val="1"/>
          <w:sz w:val="31"/>
          <w:szCs w:val="31"/>
        </w:rPr>
        <w:t>4</w:t>
      </w:r>
      <w:r>
        <w:rPr>
          <w:rFonts w:ascii="仿宋" w:hAnsi="仿宋" w:eastAsia="仿宋" w:cs="仿宋"/>
          <w:spacing w:val="8"/>
          <w:position w:val="1"/>
          <w:sz w:val="31"/>
          <w:szCs w:val="31"/>
        </w:rPr>
        <w:t>）为决策提供支持</w:t>
      </w:r>
    </w:p>
    <w:p w14:paraId="01BAFDDB">
      <w:pPr>
        <w:spacing w:before="191" w:line="333" w:lineRule="auto"/>
        <w:ind w:left="11" w:right="81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为项目主管部门、财政部门及相关决策层提供详实、准确的</w:t>
      </w:r>
      <w:r>
        <w:rPr>
          <w:rFonts w:ascii="仿宋" w:hAnsi="仿宋" w:eastAsia="仿宋" w:cs="仿宋"/>
          <w:spacing w:val="5"/>
          <w:sz w:val="31"/>
          <w:szCs w:val="31"/>
        </w:rPr>
        <w:t>绩效评价信息，辅助其在项目审批、预算安排、政策调整等关键决策环节做出更加科学、合理的判断，促进项目资源的合理分配与有效整合，推动项目管理体系的不断完善与升级，提升公共资</w:t>
      </w:r>
      <w:r>
        <w:rPr>
          <w:rFonts w:ascii="仿宋" w:hAnsi="仿宋" w:eastAsia="仿宋" w:cs="仿宋"/>
          <w:spacing w:val="7"/>
          <w:sz w:val="31"/>
          <w:szCs w:val="31"/>
        </w:rPr>
        <w:t>源配置的精准度与有效性。</w:t>
      </w:r>
    </w:p>
    <w:p w14:paraId="0DBC16BC">
      <w:pPr>
        <w:spacing w:before="2" w:line="222" w:lineRule="auto"/>
        <w:ind w:left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</w:t>
      </w:r>
      <w:r>
        <w:rPr>
          <w:rFonts w:ascii="仿宋" w:hAnsi="仿宋" w:eastAsia="仿宋" w:cs="仿宋"/>
          <w:spacing w:val="5"/>
          <w:sz w:val="31"/>
          <w:szCs w:val="31"/>
        </w:rPr>
        <w:t>）促进项目持续改进</w:t>
      </w:r>
    </w:p>
    <w:p w14:paraId="4C4B10FE">
      <w:pPr>
        <w:spacing w:before="189" w:line="333" w:lineRule="auto"/>
        <w:ind w:left="3" w:right="81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</w:t>
      </w:r>
      <w:r>
        <w:rPr>
          <w:rFonts w:ascii="仿宋" w:hAnsi="仿宋" w:eastAsia="仿宋" w:cs="仿宋"/>
          <w:spacing w:val="9"/>
          <w:sz w:val="31"/>
          <w:szCs w:val="31"/>
        </w:rPr>
        <w:t>断提升项目整体绩效水平，实现项目长期稳定发展的目标。</w:t>
      </w:r>
    </w:p>
    <w:p w14:paraId="7E081475">
      <w:pPr>
        <w:spacing w:before="3" w:line="333" w:lineRule="auto"/>
        <w:ind w:left="7" w:firstLine="636"/>
        <w:jc w:val="both"/>
        <w:rPr>
          <w:rFonts w:ascii="仿宋" w:hAnsi="仿宋" w:eastAsia="仿宋" w:cs="仿宋"/>
          <w:sz w:val="31"/>
          <w:szCs w:val="31"/>
        </w:rPr>
        <w:sectPr>
          <w:footerReference r:id="rId11" w:type="default"/>
          <w:pgSz w:w="11906" w:h="16839"/>
          <w:pgMar w:top="1431" w:right="1449" w:bottom="1119" w:left="1539" w:header="0" w:footer="906" w:gutter="0"/>
          <w:cols w:space="720" w:num="1"/>
        </w:sectPr>
      </w:pPr>
      <w:r>
        <w:rPr>
          <w:rFonts w:ascii="仿宋" w:hAnsi="仿宋" w:eastAsia="仿宋" w:cs="仿宋"/>
          <w:spacing w:val="5"/>
          <w:sz w:val="31"/>
          <w:szCs w:val="31"/>
        </w:rPr>
        <w:t>本项目预算绩效评价报告的编制以提升项目绩效为核心，旨</w:t>
      </w:r>
      <w:r>
        <w:rPr>
          <w:rFonts w:ascii="仿宋" w:hAnsi="仿宋" w:eastAsia="仿宋" w:cs="仿宋"/>
          <w:spacing w:val="8"/>
          <w:sz w:val="31"/>
          <w:szCs w:val="31"/>
        </w:rPr>
        <w:t>在通过科学、严谨的评价工作，为项目管理与决策提供全方位、</w:t>
      </w:r>
      <w:r>
        <w:rPr>
          <w:rFonts w:ascii="仿宋" w:hAnsi="仿宋" w:eastAsia="仿宋" w:cs="仿宋"/>
          <w:spacing w:val="-3"/>
          <w:sz w:val="31"/>
          <w:szCs w:val="31"/>
        </w:rPr>
        <w:t>深层次的支持，推动项目在预算约束下实现高质量、可持续发展，</w:t>
      </w:r>
    </w:p>
    <w:p w14:paraId="457827F5">
      <w:pPr>
        <w:spacing w:before="100" w:line="221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充分发挥财政资金的经济效益与社会效益。</w:t>
      </w:r>
    </w:p>
    <w:p w14:paraId="060DDA49">
      <w:pPr>
        <w:spacing w:before="139" w:line="419" w:lineRule="exact"/>
        <w:ind w:left="648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position w:val="1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b/>
          <w:bCs/>
          <w:spacing w:val="7"/>
          <w:position w:val="1"/>
          <w:sz w:val="31"/>
          <w:szCs w:val="31"/>
        </w:rPr>
        <w:t>.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绩效评价的对象</w:t>
      </w:r>
    </w:p>
    <w:p w14:paraId="28DADEBB">
      <w:pPr>
        <w:spacing w:before="148" w:line="333" w:lineRule="auto"/>
        <w:ind w:right="95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本项目预算绩效评价报告的评价对象是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2024</w:t>
      </w:r>
      <w:r>
        <w:rPr>
          <w:rFonts w:ascii="仿宋" w:hAnsi="仿宋" w:eastAsia="仿宋" w:cs="仿宋"/>
          <w:spacing w:val="9"/>
          <w:sz w:val="31"/>
          <w:szCs w:val="31"/>
        </w:rPr>
        <w:t>年中央基本公</w:t>
      </w:r>
      <w:r>
        <w:rPr>
          <w:rFonts w:ascii="仿宋" w:hAnsi="仿宋" w:eastAsia="仿宋" w:cs="仿宋"/>
          <w:spacing w:val="5"/>
          <w:sz w:val="31"/>
          <w:szCs w:val="31"/>
        </w:rPr>
        <w:t>共卫生补助资金项目及其预算执行情况。该项目由托里县哈拉桥克牧业卫生院负责实施，旨在强化部门和资金使用单位的绩效意识，全面了解该项目预算编制合理性、资金使用合规性、项目管理规范性、绩效目标实现情况以及服务对象的满意度等，及时总结经验和教训，为下年度部门项目支出预算安排、完善政策和改</w:t>
      </w:r>
      <w:r>
        <w:rPr>
          <w:rFonts w:ascii="仿宋" w:hAnsi="仿宋" w:eastAsia="仿宋" w:cs="仿宋"/>
          <w:spacing w:val="3"/>
          <w:sz w:val="31"/>
          <w:szCs w:val="31"/>
        </w:rPr>
        <w:t>进管理提供可行性参考建议。项目预算涵盖从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2024</w:t>
      </w:r>
      <w:r>
        <w:rPr>
          <w:rFonts w:ascii="仿宋" w:hAnsi="仿宋" w:eastAsia="仿宋" w:cs="仿宋"/>
          <w:spacing w:val="2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仿宋" w:hAnsi="仿宋" w:eastAsia="仿宋" w:cs="仿宋"/>
          <w:spacing w:val="2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仿宋" w:hAnsi="仿宋" w:eastAsia="仿宋" w:cs="仿宋"/>
          <w:spacing w:val="2"/>
          <w:sz w:val="31"/>
          <w:szCs w:val="31"/>
        </w:rPr>
        <w:t>日</w:t>
      </w:r>
      <w:r>
        <w:rPr>
          <w:rFonts w:ascii="仿宋" w:hAnsi="仿宋" w:eastAsia="仿宋" w:cs="仿宋"/>
          <w:spacing w:val="3"/>
          <w:sz w:val="31"/>
          <w:szCs w:val="31"/>
        </w:rPr>
        <w:t>至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2024</w:t>
      </w:r>
      <w:r>
        <w:rPr>
          <w:rFonts w:ascii="仿宋" w:hAnsi="仿宋" w:eastAsia="仿宋" w:cs="仿宋"/>
          <w:spacing w:val="3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12</w:t>
      </w:r>
      <w:r>
        <w:rPr>
          <w:rFonts w:ascii="仿宋" w:hAnsi="仿宋" w:eastAsia="仿宋" w:cs="仿宋"/>
          <w:spacing w:val="3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26</w:t>
      </w:r>
      <w:r>
        <w:rPr>
          <w:rFonts w:ascii="仿宋" w:hAnsi="仿宋" w:eastAsia="仿宋" w:cs="仿宋"/>
          <w:spacing w:val="3"/>
          <w:sz w:val="31"/>
          <w:szCs w:val="31"/>
        </w:rPr>
        <w:t>日的全部资金投入与支出，涉及资金</w:t>
      </w:r>
      <w:r>
        <w:rPr>
          <w:rFonts w:ascii="仿宋" w:hAnsi="仿宋" w:eastAsia="仿宋" w:cs="仿宋"/>
          <w:spacing w:val="2"/>
          <w:sz w:val="31"/>
          <w:szCs w:val="31"/>
        </w:rPr>
        <w:t>总额为</w:t>
      </w:r>
      <w:r>
        <w:rPr>
          <w:rFonts w:ascii="Times New Roman" w:hAnsi="Times New Roman" w:eastAsia="Times New Roman" w:cs="Times New Roman"/>
          <w:sz w:val="31"/>
          <w:szCs w:val="31"/>
        </w:rPr>
        <w:t>48.15</w:t>
      </w:r>
      <w:r>
        <w:rPr>
          <w:rFonts w:ascii="仿宋" w:hAnsi="仿宋" w:eastAsia="仿宋" w:cs="仿宋"/>
          <w:sz w:val="31"/>
          <w:szCs w:val="31"/>
        </w:rPr>
        <w:t>万元。</w:t>
      </w:r>
    </w:p>
    <w:p w14:paraId="7FBD9628">
      <w:pPr>
        <w:spacing w:line="418" w:lineRule="exact"/>
        <w:ind w:left="64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position w:val="1"/>
          <w:sz w:val="31"/>
          <w:szCs w:val="31"/>
        </w:rPr>
        <w:t>4.</w:t>
      </w:r>
      <w:r>
        <w:rPr>
          <w:rFonts w:ascii="仿宋" w:hAnsi="仿宋" w:eastAsia="仿宋" w:cs="仿宋"/>
          <w:spacing w:val="7"/>
          <w:position w:val="1"/>
          <w:sz w:val="31"/>
          <w:szCs w:val="31"/>
        </w:rPr>
        <w:t>绩效评价的范围</w:t>
      </w:r>
    </w:p>
    <w:p w14:paraId="27708967">
      <w:pPr>
        <w:spacing w:before="190" w:line="324" w:lineRule="auto"/>
        <w:ind w:left="11" w:right="95" w:firstLine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本项目预算绩效评价报告的评价范围广泛而全面，涵盖了从项目立项至评价时点期间的所有关键预算活动和财务流程。具体</w:t>
      </w:r>
      <w:r>
        <w:rPr>
          <w:rFonts w:ascii="仿宋" w:hAnsi="仿宋" w:eastAsia="仿宋" w:cs="仿宋"/>
          <w:spacing w:val="8"/>
          <w:sz w:val="31"/>
          <w:szCs w:val="31"/>
        </w:rPr>
        <w:t>而言，评价范围包括但不限于以下几个方面：</w:t>
      </w:r>
    </w:p>
    <w:p w14:paraId="4BA7E614">
      <w:pPr>
        <w:spacing w:line="291" w:lineRule="auto"/>
        <w:ind w:left="11" w:firstLine="6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</w:t>
      </w:r>
      <w:r>
        <w:rPr>
          <w:rFonts w:ascii="仿宋" w:hAnsi="仿宋" w:eastAsia="仿宋" w:cs="仿宋"/>
          <w:spacing w:val="-2"/>
          <w:sz w:val="31"/>
          <w:szCs w:val="31"/>
        </w:rPr>
        <w:t>）项目预算编制与执行：全面审视项目预算的编制依据、</w:t>
      </w:r>
      <w:r>
        <w:rPr>
          <w:rFonts w:ascii="仿宋" w:hAnsi="仿宋" w:eastAsia="仿宋" w:cs="仿宋"/>
          <w:spacing w:val="-3"/>
          <w:sz w:val="31"/>
          <w:szCs w:val="31"/>
        </w:rPr>
        <w:t>合理性、科学性以及实际执行情况，包括预算调整的原因和效果。</w:t>
      </w:r>
    </w:p>
    <w:p w14:paraId="6FC7F4BA">
      <w:pPr>
        <w:spacing w:before="141" w:line="292" w:lineRule="auto"/>
        <w:ind w:left="17" w:right="95" w:firstLine="6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</w:t>
      </w:r>
      <w:r>
        <w:rPr>
          <w:rFonts w:ascii="仿宋" w:hAnsi="仿宋" w:eastAsia="仿宋" w:cs="仿宋"/>
          <w:spacing w:val="11"/>
          <w:sz w:val="31"/>
          <w:szCs w:val="31"/>
        </w:rPr>
        <w:t>）资金管理：深入分析项目资金的分配、使用和监管情</w:t>
      </w:r>
      <w:r>
        <w:rPr>
          <w:rFonts w:ascii="仿宋" w:hAnsi="仿宋" w:eastAsia="仿宋" w:cs="仿宋"/>
          <w:spacing w:val="8"/>
          <w:sz w:val="31"/>
          <w:szCs w:val="31"/>
        </w:rPr>
        <w:t>况，确保资金使用的合规性、高效性和透明度。</w:t>
      </w:r>
    </w:p>
    <w:p w14:paraId="66F390EF">
      <w:pPr>
        <w:spacing w:before="143" w:line="305" w:lineRule="auto"/>
        <w:ind w:left="3" w:right="95" w:firstLine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3</w:t>
      </w:r>
      <w:r>
        <w:rPr>
          <w:rFonts w:ascii="仿宋" w:hAnsi="仿宋" w:eastAsia="仿宋" w:cs="仿宋"/>
          <w:spacing w:val="9"/>
          <w:sz w:val="31"/>
          <w:szCs w:val="31"/>
        </w:rPr>
        <w:t>）项目实施进度与产出：评估项目是否按照既定计划顺</w:t>
      </w:r>
      <w:r>
        <w:rPr>
          <w:rFonts w:ascii="仿宋" w:hAnsi="仿宋" w:eastAsia="仿宋" w:cs="仿宋"/>
          <w:spacing w:val="5"/>
          <w:sz w:val="31"/>
          <w:szCs w:val="31"/>
        </w:rPr>
        <w:t>利推进，各项任务是否按时完成，以及项目产出的数量、质量和</w:t>
      </w:r>
      <w:r>
        <w:rPr>
          <w:rFonts w:ascii="仿宋" w:hAnsi="仿宋" w:eastAsia="仿宋" w:cs="仿宋"/>
          <w:spacing w:val="8"/>
          <w:sz w:val="31"/>
          <w:szCs w:val="31"/>
        </w:rPr>
        <w:t>时效性是否符合预期。</w:t>
      </w:r>
    </w:p>
    <w:p w14:paraId="41C73271">
      <w:pPr>
        <w:spacing w:before="141" w:line="419" w:lineRule="exact"/>
        <w:ind w:left="640"/>
        <w:rPr>
          <w:rFonts w:ascii="仿宋" w:hAnsi="仿宋" w:eastAsia="仿宋" w:cs="仿宋"/>
          <w:sz w:val="31"/>
          <w:szCs w:val="31"/>
        </w:rPr>
        <w:sectPr>
          <w:footerReference r:id="rId12" w:type="default"/>
          <w:pgSz w:w="11906" w:h="16839"/>
          <w:pgMar w:top="1431" w:right="1435" w:bottom="1200" w:left="1536" w:header="0" w:footer="885" w:gutter="0"/>
          <w:cols w:space="720" w:num="1"/>
        </w:sectPr>
      </w:pP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4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）社会影响：考察项目对社会方面的综合影响。</w:t>
      </w:r>
    </w:p>
    <w:p w14:paraId="195EA8C5">
      <w:pPr>
        <w:spacing w:before="101" w:line="319" w:lineRule="auto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z w:val="31"/>
          <w:szCs w:val="31"/>
        </w:rPr>
        <w:t>（二）绩效评价原则、评价指标体系（详情见表</w:t>
      </w:r>
      <w:r>
        <w:rPr>
          <w:rFonts w:ascii="Times New Roman" w:hAnsi="Times New Roman" w:eastAsia="Times New Roman" w:cs="Times New Roman"/>
          <w:b/>
          <w:bCs/>
          <w:spacing w:val="-1"/>
          <w:sz w:val="31"/>
          <w:szCs w:val="31"/>
        </w:rPr>
        <w:t>1</w:t>
      </w:r>
      <w:r>
        <w:rPr>
          <w:rFonts w:ascii="楷体" w:hAnsi="楷体" w:eastAsia="楷体" w:cs="楷体"/>
          <w:b/>
          <w:bCs/>
          <w:spacing w:val="-1"/>
          <w:sz w:val="31"/>
          <w:szCs w:val="31"/>
        </w:rPr>
        <w:t>）、评价</w:t>
      </w:r>
      <w:r>
        <w:rPr>
          <w:rFonts w:ascii="楷体" w:hAnsi="楷体" w:eastAsia="楷体" w:cs="楷体"/>
          <w:b/>
          <w:bCs/>
          <w:spacing w:val="3"/>
          <w:sz w:val="31"/>
          <w:szCs w:val="31"/>
        </w:rPr>
        <w:t>方法、评价标准。</w:t>
      </w:r>
    </w:p>
    <w:p w14:paraId="20A0905D">
      <w:pPr>
        <w:spacing w:line="418" w:lineRule="exact"/>
        <w:ind w:left="73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b/>
          <w:bCs/>
          <w:spacing w:val="3"/>
          <w:position w:val="1"/>
          <w:sz w:val="31"/>
          <w:szCs w:val="31"/>
        </w:rPr>
        <w:t>.</w:t>
      </w:r>
      <w:r>
        <w:rPr>
          <w:rFonts w:ascii="仿宋" w:hAnsi="仿宋" w:eastAsia="仿宋" w:cs="仿宋"/>
          <w:spacing w:val="3"/>
          <w:position w:val="1"/>
          <w:sz w:val="31"/>
          <w:szCs w:val="31"/>
        </w:rPr>
        <w:t>绩效评价原则</w:t>
      </w:r>
    </w:p>
    <w:p w14:paraId="464F5C5E">
      <w:pPr>
        <w:spacing w:before="192" w:line="222" w:lineRule="auto"/>
        <w:ind w:left="7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本次项目绩效评价遵循以下基本原则：</w:t>
      </w:r>
    </w:p>
    <w:p w14:paraId="20C0E9B6">
      <w:pPr>
        <w:spacing w:before="138" w:line="291" w:lineRule="auto"/>
        <w:ind w:left="80" w:right="7" w:firstLine="6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</w:t>
      </w:r>
      <w:r>
        <w:rPr>
          <w:rFonts w:ascii="仿宋" w:hAnsi="仿宋" w:eastAsia="仿宋" w:cs="仿宋"/>
          <w:spacing w:val="6"/>
          <w:sz w:val="31"/>
          <w:szCs w:val="31"/>
        </w:rPr>
        <w:t>）科学公正。绩效评价应当运用科学合理的方法，按照</w:t>
      </w:r>
      <w:r>
        <w:rPr>
          <w:rFonts w:ascii="仿宋" w:hAnsi="仿宋" w:eastAsia="仿宋" w:cs="仿宋"/>
          <w:spacing w:val="8"/>
          <w:sz w:val="31"/>
          <w:szCs w:val="31"/>
        </w:rPr>
        <w:t>规范的程序，对项目绩效进行客观、公正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8"/>
          <w:sz w:val="31"/>
          <w:szCs w:val="31"/>
        </w:rPr>
        <w:t>反映。</w:t>
      </w:r>
    </w:p>
    <w:p w14:paraId="562ADA08">
      <w:pPr>
        <w:spacing w:before="141" w:line="313" w:lineRule="auto"/>
        <w:ind w:right="4" w:firstLine="7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</w:t>
      </w:r>
      <w:r>
        <w:rPr>
          <w:rFonts w:ascii="仿宋" w:hAnsi="仿宋" w:eastAsia="仿宋" w:cs="仿宋"/>
          <w:spacing w:val="11"/>
          <w:sz w:val="31"/>
          <w:szCs w:val="31"/>
        </w:rPr>
        <w:t>）统筹兼顾。单位自评、部门评价和财政评价应职责明</w:t>
      </w:r>
      <w:r>
        <w:rPr>
          <w:rFonts w:ascii="仿宋" w:hAnsi="仿宋" w:eastAsia="仿宋" w:cs="仿宋"/>
          <w:spacing w:val="8"/>
          <w:sz w:val="31"/>
          <w:szCs w:val="31"/>
        </w:rPr>
        <w:t>确，各有侧重，相互衔接。单位自评应由项目单位自主实</w:t>
      </w:r>
      <w:r>
        <w:rPr>
          <w:rFonts w:ascii="仿宋" w:hAnsi="仿宋" w:eastAsia="仿宋" w:cs="仿宋"/>
          <w:spacing w:val="7"/>
          <w:sz w:val="31"/>
          <w:szCs w:val="31"/>
        </w:rPr>
        <w:t>施，即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“</w:t>
      </w:r>
      <w:r>
        <w:rPr>
          <w:rFonts w:ascii="仿宋" w:hAnsi="仿宋" w:eastAsia="仿宋" w:cs="仿宋"/>
          <w:spacing w:val="9"/>
          <w:sz w:val="31"/>
          <w:szCs w:val="31"/>
        </w:rPr>
        <w:t>谁支出、谁自评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”</w:t>
      </w:r>
      <w:r>
        <w:rPr>
          <w:rFonts w:ascii="仿宋" w:hAnsi="仿宋" w:eastAsia="仿宋" w:cs="仿宋"/>
          <w:spacing w:val="9"/>
          <w:sz w:val="31"/>
          <w:szCs w:val="31"/>
        </w:rPr>
        <w:t>。部门评价和财政评价应在单位自评的</w:t>
      </w:r>
      <w:r>
        <w:rPr>
          <w:rFonts w:ascii="仿宋" w:hAnsi="仿宋" w:eastAsia="仿宋" w:cs="仿宋"/>
          <w:spacing w:val="8"/>
          <w:sz w:val="31"/>
          <w:szCs w:val="31"/>
        </w:rPr>
        <w:t>基础上</w:t>
      </w:r>
      <w:r>
        <w:rPr>
          <w:rFonts w:ascii="仿宋" w:hAnsi="仿宋" w:eastAsia="仿宋" w:cs="仿宋"/>
          <w:spacing w:val="25"/>
          <w:sz w:val="31"/>
          <w:szCs w:val="31"/>
        </w:rPr>
        <w:t>开展。</w:t>
      </w:r>
    </w:p>
    <w:p w14:paraId="39A6158E">
      <w:pPr>
        <w:spacing w:before="139" w:line="306" w:lineRule="auto"/>
        <w:ind w:left="74" w:right="7" w:firstLine="6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3</w:t>
      </w:r>
      <w:r>
        <w:rPr>
          <w:rFonts w:ascii="仿宋" w:hAnsi="仿宋" w:eastAsia="仿宋" w:cs="仿宋"/>
          <w:spacing w:val="9"/>
          <w:sz w:val="31"/>
          <w:szCs w:val="31"/>
        </w:rPr>
        <w:t>）激励约束。绩效评价结果应与预算安排、政策调整、</w:t>
      </w:r>
      <w:r>
        <w:rPr>
          <w:rFonts w:ascii="仿宋" w:hAnsi="仿宋" w:eastAsia="仿宋" w:cs="仿宋"/>
          <w:spacing w:val="5"/>
          <w:sz w:val="31"/>
          <w:szCs w:val="31"/>
        </w:rPr>
        <w:t>改进管理实质性挂钩，体现奖优罚劣和激励相容导向，有效要安</w:t>
      </w:r>
      <w:r>
        <w:rPr>
          <w:rFonts w:ascii="仿宋" w:hAnsi="仿宋" w:eastAsia="仿宋" w:cs="仿宋"/>
          <w:spacing w:val="8"/>
          <w:sz w:val="31"/>
          <w:szCs w:val="31"/>
        </w:rPr>
        <w:t>排、低效要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调减</w:t>
      </w:r>
      <w:r>
        <w:rPr>
          <w:rFonts w:ascii="仿宋" w:hAnsi="仿宋" w:eastAsia="仿宋" w:cs="仿宋"/>
          <w:spacing w:val="8"/>
          <w:sz w:val="31"/>
          <w:szCs w:val="31"/>
        </w:rPr>
        <w:t>、无效要问责。</w:t>
      </w:r>
    </w:p>
    <w:p w14:paraId="429BFE22">
      <w:pPr>
        <w:spacing w:before="139" w:line="292" w:lineRule="auto"/>
        <w:ind w:left="84" w:right="7" w:firstLine="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4</w:t>
      </w:r>
      <w:r>
        <w:rPr>
          <w:rFonts w:ascii="仿宋" w:hAnsi="仿宋" w:eastAsia="仿宋" w:cs="仿宋"/>
          <w:spacing w:val="11"/>
          <w:sz w:val="31"/>
          <w:szCs w:val="31"/>
        </w:rPr>
        <w:t>）公开透明。绩效评价结果应依法依规公开，并自觉接</w:t>
      </w:r>
      <w:r>
        <w:rPr>
          <w:rFonts w:ascii="仿宋" w:hAnsi="仿宋" w:eastAsia="仿宋" w:cs="仿宋"/>
          <w:spacing w:val="3"/>
          <w:sz w:val="31"/>
          <w:szCs w:val="31"/>
        </w:rPr>
        <w:t>受社会监督。</w:t>
      </w:r>
    </w:p>
    <w:p w14:paraId="61D816C3">
      <w:pPr>
        <w:spacing w:before="138" w:line="419" w:lineRule="exact"/>
        <w:ind w:left="70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position w:val="2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b/>
          <w:bCs/>
          <w:spacing w:val="7"/>
          <w:position w:val="2"/>
          <w:sz w:val="31"/>
          <w:szCs w:val="31"/>
        </w:rPr>
        <w:t>.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评价指标体系</w:t>
      </w:r>
    </w:p>
    <w:p w14:paraId="3243D00F">
      <w:pPr>
        <w:spacing w:before="188" w:line="324" w:lineRule="auto"/>
        <w:ind w:left="60" w:right="40" w:firstLine="7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7"/>
          <w:sz w:val="31"/>
          <w:szCs w:val="31"/>
        </w:rPr>
        <w:t>绩效评价框架是开展绩效评价的核心。绩效评价框架</w:t>
      </w:r>
      <w:r>
        <w:rPr>
          <w:rFonts w:ascii="仿宋" w:hAnsi="仿宋" w:eastAsia="仿宋" w:cs="仿宋"/>
          <w:spacing w:val="22"/>
          <w:sz w:val="31"/>
          <w:szCs w:val="31"/>
        </w:rPr>
        <w:t>包括评价准则、关键评价问题、评价指标、数据来源、数</w:t>
      </w:r>
      <w:r>
        <w:rPr>
          <w:rFonts w:ascii="仿宋" w:hAnsi="仿宋" w:eastAsia="仿宋" w:cs="仿宋"/>
          <w:spacing w:val="36"/>
          <w:sz w:val="31"/>
          <w:szCs w:val="31"/>
        </w:rPr>
        <w:t>据收集方法等。指标体系建立过程如下：</w:t>
      </w:r>
    </w:p>
    <w:p w14:paraId="4C8AE463">
      <w:pPr>
        <w:spacing w:line="419" w:lineRule="exact"/>
        <w:ind w:left="7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7"/>
          <w:position w:val="1"/>
          <w:sz w:val="31"/>
          <w:szCs w:val="31"/>
        </w:rPr>
        <w:t>1</w:t>
      </w:r>
      <w:r>
        <w:rPr>
          <w:rFonts w:ascii="仿宋" w:hAnsi="仿宋" w:eastAsia="仿宋" w:cs="仿宋"/>
          <w:spacing w:val="17"/>
          <w:position w:val="1"/>
          <w:sz w:val="31"/>
          <w:szCs w:val="31"/>
        </w:rPr>
        <w:t>）确定评价指标</w:t>
      </w:r>
    </w:p>
    <w:p w14:paraId="0BEAFF28">
      <w:pPr>
        <w:spacing w:before="189" w:line="334" w:lineRule="auto"/>
        <w:ind w:left="68" w:right="43" w:firstLine="7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8"/>
          <w:sz w:val="31"/>
          <w:szCs w:val="31"/>
        </w:rPr>
        <w:t>采用层次分析法，建立评价指标体系。绩效评价将指</w:t>
      </w:r>
      <w:r>
        <w:rPr>
          <w:rFonts w:ascii="仿宋" w:hAnsi="仿宋" w:eastAsia="仿宋" w:cs="仿宋"/>
          <w:spacing w:val="12"/>
          <w:sz w:val="31"/>
          <w:szCs w:val="31"/>
        </w:rPr>
        <w:t>标分为项目决策指标、项目过程指标、项目产出</w:t>
      </w:r>
      <w:r>
        <w:rPr>
          <w:rFonts w:ascii="仿宋" w:hAnsi="仿宋" w:eastAsia="仿宋" w:cs="仿宋"/>
          <w:spacing w:val="11"/>
          <w:sz w:val="31"/>
          <w:szCs w:val="31"/>
        </w:rPr>
        <w:t>指标、项</w:t>
      </w:r>
      <w:r>
        <w:rPr>
          <w:rFonts w:ascii="仿宋" w:hAnsi="仿宋" w:eastAsia="仿宋" w:cs="仿宋"/>
          <w:spacing w:val="42"/>
          <w:sz w:val="31"/>
          <w:szCs w:val="31"/>
        </w:rPr>
        <w:t>目效益指标四个维度，最终形成一个由多个相互</w:t>
      </w:r>
      <w:r>
        <w:rPr>
          <w:rFonts w:ascii="仿宋" w:hAnsi="仿宋" w:eastAsia="仿宋" w:cs="仿宋"/>
          <w:spacing w:val="41"/>
          <w:sz w:val="31"/>
          <w:szCs w:val="31"/>
        </w:rPr>
        <w:t>联系的指</w:t>
      </w:r>
    </w:p>
    <w:p w14:paraId="6377FA51">
      <w:pPr>
        <w:spacing w:line="334" w:lineRule="auto"/>
        <w:rPr>
          <w:rFonts w:ascii="仿宋" w:hAnsi="仿宋" w:eastAsia="仿宋" w:cs="仿宋"/>
          <w:sz w:val="31"/>
          <w:szCs w:val="31"/>
        </w:rPr>
        <w:sectPr>
          <w:footerReference r:id="rId13" w:type="default"/>
          <w:pgSz w:w="11906" w:h="16839"/>
          <w:pgMar w:top="1431" w:right="1523" w:bottom="1200" w:left="1472" w:header="0" w:footer="885" w:gutter="0"/>
          <w:cols w:space="720" w:num="1"/>
        </w:sectPr>
      </w:pPr>
    </w:p>
    <w:p w14:paraId="2740938A">
      <w:pPr>
        <w:spacing w:before="101" w:line="222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8"/>
          <w:sz w:val="31"/>
          <w:szCs w:val="31"/>
        </w:rPr>
        <w:t>标组成的多层次指标体系。</w:t>
      </w:r>
    </w:p>
    <w:p w14:paraId="7D5481BB">
      <w:pPr>
        <w:spacing w:before="137" w:line="418" w:lineRule="exact"/>
        <w:ind w:left="70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4"/>
          <w:position w:val="1"/>
          <w:sz w:val="31"/>
          <w:szCs w:val="31"/>
        </w:rPr>
        <w:t>2</w:t>
      </w:r>
      <w:r>
        <w:rPr>
          <w:rFonts w:ascii="仿宋" w:hAnsi="仿宋" w:eastAsia="仿宋" w:cs="仿宋"/>
          <w:spacing w:val="14"/>
          <w:position w:val="1"/>
          <w:sz w:val="31"/>
          <w:szCs w:val="31"/>
        </w:rPr>
        <w:t>）确定权重</w:t>
      </w:r>
    </w:p>
    <w:p w14:paraId="57520C02">
      <w:pPr>
        <w:spacing w:before="189" w:line="320" w:lineRule="auto"/>
        <w:ind w:left="5" w:right="155" w:firstLine="70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0"/>
          <w:sz w:val="31"/>
          <w:szCs w:val="31"/>
        </w:rPr>
        <w:t>确定各个指标相对于项目总体绩效的权重分值。在绩</w:t>
      </w:r>
      <w:r>
        <w:rPr>
          <w:rFonts w:ascii="仿宋" w:hAnsi="仿宋" w:eastAsia="仿宋" w:cs="仿宋"/>
          <w:spacing w:val="12"/>
          <w:sz w:val="31"/>
          <w:szCs w:val="31"/>
        </w:rPr>
        <w:t>效评价指标体系中，项目决策权重为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20</w:t>
      </w:r>
      <w:r>
        <w:rPr>
          <w:rFonts w:ascii="仿宋" w:hAnsi="仿宋" w:eastAsia="仿宋" w:cs="仿宋"/>
          <w:spacing w:val="12"/>
          <w:sz w:val="31"/>
          <w:szCs w:val="31"/>
        </w:rPr>
        <w:t>分，</w:t>
      </w:r>
      <w:r>
        <w:rPr>
          <w:rFonts w:ascii="仿宋" w:hAnsi="仿宋" w:eastAsia="仿宋" w:cs="仿宋"/>
          <w:spacing w:val="11"/>
          <w:sz w:val="31"/>
          <w:szCs w:val="31"/>
        </w:rPr>
        <w:t>项目过程权</w:t>
      </w:r>
      <w:r>
        <w:rPr>
          <w:rFonts w:ascii="仿宋" w:hAnsi="仿宋" w:eastAsia="仿宋" w:cs="仿宋"/>
          <w:spacing w:val="-6"/>
          <w:sz w:val="31"/>
          <w:szCs w:val="31"/>
        </w:rPr>
        <w:t>重为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20</w:t>
      </w:r>
      <w:r>
        <w:rPr>
          <w:rFonts w:ascii="仿宋" w:hAnsi="仿宋" w:eastAsia="仿宋" w:cs="仿宋"/>
          <w:spacing w:val="-6"/>
          <w:sz w:val="31"/>
          <w:szCs w:val="31"/>
        </w:rPr>
        <w:t>分，项目产出权重为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40</w:t>
      </w:r>
      <w:r>
        <w:rPr>
          <w:rFonts w:ascii="仿宋" w:hAnsi="仿宋" w:eastAsia="仿宋" w:cs="仿宋"/>
          <w:spacing w:val="-6"/>
          <w:sz w:val="31"/>
          <w:szCs w:val="31"/>
        </w:rPr>
        <w:t>分，项目效益权重为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20</w:t>
      </w:r>
      <w:r>
        <w:rPr>
          <w:rFonts w:ascii="仿宋" w:hAnsi="仿宋" w:eastAsia="仿宋" w:cs="仿宋"/>
          <w:spacing w:val="9"/>
          <w:sz w:val="31"/>
          <w:szCs w:val="31"/>
        </w:rPr>
        <w:t>分。</w:t>
      </w:r>
    </w:p>
    <w:p w14:paraId="543F9B3A">
      <w:pPr>
        <w:spacing w:before="43" w:line="419" w:lineRule="exact"/>
        <w:ind w:left="70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2"/>
          <w:position w:val="1"/>
          <w:sz w:val="31"/>
          <w:szCs w:val="31"/>
        </w:rPr>
        <w:t>3</w:t>
      </w:r>
      <w:r>
        <w:rPr>
          <w:rFonts w:ascii="仿宋" w:hAnsi="仿宋" w:eastAsia="仿宋" w:cs="仿宋"/>
          <w:spacing w:val="22"/>
          <w:position w:val="1"/>
          <w:sz w:val="31"/>
          <w:szCs w:val="31"/>
        </w:rPr>
        <w:t>）确定指标标准值</w:t>
      </w:r>
    </w:p>
    <w:p w14:paraId="046EF59E">
      <w:pPr>
        <w:spacing w:before="188" w:line="324" w:lineRule="auto"/>
        <w:ind w:left="10" w:right="175" w:firstLine="70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7"/>
          <w:sz w:val="31"/>
          <w:szCs w:val="31"/>
        </w:rPr>
        <w:t>指标标准值是绩效评价指标的尺度，既要反映同类项</w:t>
      </w:r>
      <w:r>
        <w:rPr>
          <w:rFonts w:ascii="仿宋" w:hAnsi="仿宋" w:eastAsia="仿宋" w:cs="仿宋"/>
          <w:spacing w:val="25"/>
          <w:sz w:val="31"/>
          <w:szCs w:val="31"/>
        </w:rPr>
        <w:t>目的先进水平，又要符合项目的实际绩效水平。具体采用</w:t>
      </w:r>
      <w:r>
        <w:rPr>
          <w:rFonts w:ascii="仿宋" w:hAnsi="仿宋" w:eastAsia="仿宋" w:cs="仿宋"/>
          <w:spacing w:val="40"/>
          <w:sz w:val="31"/>
          <w:szCs w:val="31"/>
        </w:rPr>
        <w:t>计划标准等确定此次绩效评价指标标准值。</w:t>
      </w:r>
    </w:p>
    <w:p w14:paraId="2C69B624">
      <w:pPr>
        <w:spacing w:line="419" w:lineRule="exact"/>
        <w:jc w:val="center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position w:val="2"/>
          <w:sz w:val="31"/>
          <w:szCs w:val="31"/>
        </w:rPr>
        <w:t>绩效评价总分值</w:t>
      </w:r>
      <w:r>
        <w:rPr>
          <w:rFonts w:ascii="Times New Roman" w:hAnsi="Times New Roman" w:eastAsia="Times New Roman" w:cs="Times New Roman"/>
          <w:spacing w:val="19"/>
          <w:position w:val="2"/>
          <w:sz w:val="31"/>
          <w:szCs w:val="31"/>
        </w:rPr>
        <w:t>100</w:t>
      </w:r>
      <w:r>
        <w:rPr>
          <w:rFonts w:ascii="仿宋" w:hAnsi="仿宋" w:eastAsia="仿宋" w:cs="仿宋"/>
          <w:spacing w:val="19"/>
          <w:position w:val="2"/>
          <w:sz w:val="31"/>
          <w:szCs w:val="31"/>
        </w:rPr>
        <w:t>分，根据综合评分结果，</w:t>
      </w:r>
      <w:r>
        <w:rPr>
          <w:rFonts w:ascii="Times New Roman" w:hAnsi="Times New Roman" w:eastAsia="Times New Roman" w:cs="Times New Roman"/>
          <w:spacing w:val="19"/>
          <w:position w:val="2"/>
          <w:sz w:val="31"/>
          <w:szCs w:val="31"/>
        </w:rPr>
        <w:t>90</w:t>
      </w:r>
      <w:r>
        <w:rPr>
          <w:rFonts w:ascii="仿宋" w:hAnsi="仿宋" w:eastAsia="仿宋" w:cs="仿宋"/>
          <w:spacing w:val="19"/>
          <w:position w:val="2"/>
          <w:sz w:val="31"/>
          <w:szCs w:val="31"/>
        </w:rPr>
        <w:t>（含）</w:t>
      </w:r>
    </w:p>
    <w:p w14:paraId="138FE9C9">
      <w:pPr>
        <w:spacing w:before="142" w:line="330" w:lineRule="auto"/>
        <w:ind w:left="3" w:right="123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-100</w:t>
      </w:r>
      <w:r>
        <w:rPr>
          <w:rFonts w:ascii="仿宋" w:hAnsi="仿宋" w:eastAsia="仿宋" w:cs="仿宋"/>
          <w:spacing w:val="4"/>
          <w:sz w:val="31"/>
          <w:szCs w:val="31"/>
        </w:rPr>
        <w:t>分为优、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80</w:t>
      </w:r>
      <w:r>
        <w:rPr>
          <w:rFonts w:ascii="仿宋" w:hAnsi="仿宋" w:eastAsia="仿宋" w:cs="仿宋"/>
          <w:spacing w:val="4"/>
          <w:sz w:val="31"/>
          <w:szCs w:val="31"/>
        </w:rPr>
        <w:t>（含）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-90</w:t>
      </w:r>
      <w:r>
        <w:rPr>
          <w:rFonts w:ascii="仿宋" w:hAnsi="仿宋" w:eastAsia="仿宋" w:cs="仿宋"/>
          <w:spacing w:val="4"/>
          <w:sz w:val="31"/>
          <w:szCs w:val="31"/>
        </w:rPr>
        <w:t>分为良、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60</w:t>
      </w:r>
      <w:r>
        <w:rPr>
          <w:rFonts w:ascii="仿宋" w:hAnsi="仿宋" w:eastAsia="仿宋" w:cs="仿宋"/>
          <w:spacing w:val="4"/>
          <w:sz w:val="31"/>
          <w:szCs w:val="31"/>
        </w:rPr>
        <w:t>（含）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-80</w:t>
      </w:r>
      <w:r>
        <w:rPr>
          <w:rFonts w:ascii="仿宋" w:hAnsi="仿宋" w:eastAsia="仿宋" w:cs="仿宋"/>
          <w:spacing w:val="4"/>
          <w:sz w:val="31"/>
          <w:szCs w:val="31"/>
        </w:rPr>
        <w:t>分为中、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>60</w:t>
      </w:r>
      <w:r>
        <w:rPr>
          <w:rFonts w:ascii="仿宋" w:hAnsi="仿宋" w:eastAsia="仿宋" w:cs="仿宋"/>
          <w:spacing w:val="25"/>
          <w:sz w:val="31"/>
          <w:szCs w:val="31"/>
        </w:rPr>
        <w:t>分以下为差。</w:t>
      </w:r>
    </w:p>
    <w:p w14:paraId="5836E7E5">
      <w:pPr>
        <w:spacing w:before="11" w:line="418" w:lineRule="exact"/>
        <w:ind w:left="720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34"/>
          <w:position w:val="2"/>
          <w:sz w:val="31"/>
          <w:szCs w:val="31"/>
        </w:rPr>
        <w:t>具体评价指标体系详情见附件</w:t>
      </w:r>
      <w:r>
        <w:rPr>
          <w:rFonts w:ascii="Times New Roman" w:hAnsi="Times New Roman" w:eastAsia="Times New Roman" w:cs="Times New Roman"/>
          <w:spacing w:val="34"/>
          <w:position w:val="2"/>
          <w:sz w:val="31"/>
          <w:szCs w:val="31"/>
        </w:rPr>
        <w:t>1</w:t>
      </w:r>
    </w:p>
    <w:p w14:paraId="417037C8">
      <w:pPr>
        <w:spacing w:before="141" w:line="419" w:lineRule="exact"/>
        <w:ind w:left="644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3.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绩效评价方法</w:t>
      </w:r>
    </w:p>
    <w:p w14:paraId="4FFAAE72">
      <w:pPr>
        <w:spacing w:before="193" w:line="333" w:lineRule="auto"/>
        <w:ind w:left="2" w:right="175" w:firstLine="7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绩效评价从项目决策、项目过程、项目产出、项目效</w:t>
      </w:r>
      <w:r>
        <w:rPr>
          <w:rFonts w:ascii="仿宋" w:hAnsi="仿宋" w:eastAsia="仿宋" w:cs="仿宋"/>
          <w:spacing w:val="-3"/>
          <w:sz w:val="31"/>
          <w:szCs w:val="31"/>
        </w:rPr>
        <w:t>益四个维度进行评价。评价对象为项目目标实施情况，</w:t>
      </w:r>
      <w:r>
        <w:rPr>
          <w:rFonts w:ascii="仿宋" w:hAnsi="仿宋" w:eastAsia="仿宋" w:cs="仿宋"/>
          <w:spacing w:val="33"/>
          <w:sz w:val="31"/>
          <w:szCs w:val="31"/>
        </w:rPr>
        <w:t>评价核心为资金的支出完成情况和项目的产出效益。</w:t>
      </w:r>
    </w:p>
    <w:p w14:paraId="155FA5C4">
      <w:pPr>
        <w:spacing w:before="7" w:line="333" w:lineRule="auto"/>
        <w:ind w:left="1" w:right="173" w:firstLine="70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7"/>
          <w:sz w:val="31"/>
          <w:szCs w:val="31"/>
        </w:rPr>
        <w:t>本次评价指标中，既有定性指标又有定量指标，各类</w:t>
      </w:r>
      <w:r>
        <w:rPr>
          <w:rFonts w:ascii="仿宋" w:hAnsi="仿宋" w:eastAsia="仿宋" w:cs="仿宋"/>
          <w:spacing w:val="38"/>
          <w:sz w:val="31"/>
          <w:szCs w:val="31"/>
        </w:rPr>
        <w:t>指标因考核内容不同和客观标准不同存在较大差异，因此</w:t>
      </w:r>
      <w:r>
        <w:rPr>
          <w:rFonts w:ascii="仿宋" w:hAnsi="仿宋" w:eastAsia="仿宋" w:cs="仿宋"/>
          <w:spacing w:val="24"/>
          <w:sz w:val="31"/>
          <w:szCs w:val="31"/>
        </w:rPr>
        <w:t>核定具体指标时采用了采用比较法、公众评判法，具体评价</w:t>
      </w:r>
      <w:r>
        <w:rPr>
          <w:rFonts w:ascii="仿宋" w:hAnsi="仿宋" w:eastAsia="仿宋" w:cs="仿宋"/>
          <w:spacing w:val="30"/>
          <w:sz w:val="31"/>
          <w:szCs w:val="31"/>
        </w:rPr>
        <w:t>方法如下：</w:t>
      </w:r>
    </w:p>
    <w:p w14:paraId="07319719">
      <w:pPr>
        <w:spacing w:before="4" w:line="220" w:lineRule="auto"/>
        <w:ind w:left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（一）比较法：通过整理本项目相关资料和数据，评价数量</w:t>
      </w:r>
    </w:p>
    <w:p w14:paraId="66A9D251"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14" w:type="default"/>
          <w:pgSz w:w="11906" w:h="16839"/>
          <w:pgMar w:top="1431" w:right="1391" w:bottom="1200" w:left="1541" w:header="0" w:footer="885" w:gutter="0"/>
          <w:cols w:space="720" w:num="1"/>
        </w:sectPr>
      </w:pPr>
    </w:p>
    <w:p w14:paraId="05588F52">
      <w:pPr>
        <w:spacing w:before="100" w:line="339" w:lineRule="auto"/>
        <w:ind w:right="5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指标的完成情况；通过分析项目的实施情况与绩效目标</w:t>
      </w:r>
      <w:r>
        <w:rPr>
          <w:rFonts w:ascii="仿宋" w:hAnsi="仿宋" w:eastAsia="仿宋" w:cs="仿宋"/>
          <w:spacing w:val="16"/>
          <w:sz w:val="31"/>
          <w:szCs w:val="31"/>
        </w:rPr>
        <w:t>实现情</w:t>
      </w:r>
      <w:r>
        <w:rPr>
          <w:rFonts w:ascii="仿宋" w:hAnsi="仿宋" w:eastAsia="仿宋" w:cs="仿宋"/>
          <w:spacing w:val="5"/>
          <w:sz w:val="31"/>
          <w:szCs w:val="31"/>
        </w:rPr>
        <w:t>况，评价项目实施的效果；通过分析项目资金使用情况及产生的</w:t>
      </w:r>
      <w:r>
        <w:rPr>
          <w:rFonts w:ascii="仿宋" w:hAnsi="仿宋" w:eastAsia="仿宋" w:cs="仿宋"/>
          <w:spacing w:val="8"/>
          <w:sz w:val="31"/>
          <w:szCs w:val="31"/>
        </w:rPr>
        <w:t>效果，评价预算资金分配的合理性。</w:t>
      </w:r>
    </w:p>
    <w:p w14:paraId="55D98CB7">
      <w:pPr>
        <w:spacing w:line="331" w:lineRule="auto"/>
        <w:ind w:left="10" w:firstLine="62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（二）公众评判法：评价组采用实地访谈、远程访谈相结合</w:t>
      </w:r>
      <w:r>
        <w:rPr>
          <w:rFonts w:ascii="仿宋" w:hAnsi="仿宋" w:eastAsia="仿宋" w:cs="仿宋"/>
          <w:spacing w:val="4"/>
          <w:sz w:val="31"/>
          <w:szCs w:val="31"/>
        </w:rPr>
        <w:t>方式，对本项目的实施情况进行充分调研，了解掌握资金分配、</w:t>
      </w:r>
      <w:r>
        <w:rPr>
          <w:rFonts w:ascii="仿宋" w:hAnsi="仿宋" w:eastAsia="仿宋" w:cs="仿宋"/>
          <w:spacing w:val="5"/>
          <w:sz w:val="31"/>
          <w:szCs w:val="31"/>
        </w:rPr>
        <w:t>资金管理、资金使用、制度建设、制度执行情况。采用问卷调查</w:t>
      </w:r>
      <w:r>
        <w:rPr>
          <w:rFonts w:ascii="仿宋" w:hAnsi="仿宋" w:eastAsia="仿宋" w:cs="仿宋"/>
          <w:spacing w:val="8"/>
          <w:sz w:val="31"/>
          <w:szCs w:val="31"/>
        </w:rPr>
        <w:t>方式，对受益对象开展满意度调查，进行综合评价。</w:t>
      </w:r>
    </w:p>
    <w:p w14:paraId="73F80F33">
      <w:pPr>
        <w:spacing w:line="418" w:lineRule="exact"/>
        <w:ind w:left="638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b/>
          <w:bCs/>
          <w:spacing w:val="6"/>
          <w:position w:val="2"/>
          <w:sz w:val="31"/>
          <w:szCs w:val="31"/>
        </w:rPr>
        <w:t>.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评价标准</w:t>
      </w:r>
    </w:p>
    <w:p w14:paraId="472C747C">
      <w:pPr>
        <w:spacing w:before="193" w:line="333" w:lineRule="auto"/>
        <w:ind w:left="5" w:right="13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绩效评价标准通常包括计划标准、行业标准、历史标准等，</w:t>
      </w:r>
      <w:r>
        <w:rPr>
          <w:rFonts w:ascii="仿宋" w:hAnsi="仿宋" w:eastAsia="仿宋" w:cs="仿宋"/>
          <w:spacing w:val="5"/>
          <w:sz w:val="31"/>
          <w:szCs w:val="31"/>
        </w:rPr>
        <w:t>用于对绩效指标完成情况进行比较、分析、评价。本次评价主要</w:t>
      </w:r>
      <w:r>
        <w:rPr>
          <w:rFonts w:ascii="仿宋" w:hAnsi="仿宋" w:eastAsia="仿宋" w:cs="仿宋"/>
          <w:spacing w:val="7"/>
          <w:sz w:val="31"/>
          <w:szCs w:val="31"/>
        </w:rPr>
        <w:t>采用了历史标准。</w:t>
      </w:r>
    </w:p>
    <w:p w14:paraId="0ABCAE1A">
      <w:pPr>
        <w:spacing w:before="1" w:line="333" w:lineRule="auto"/>
        <w:ind w:left="8" w:right="51" w:firstLine="63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历史标准。我单位按照去年的指标完成情况，设定今年的预期目标。通过纵向的不同时间各项指标的完成情况来反映出，今年与去年的不同之处。从而反映出该指标的设定与去年相比是否</w:t>
      </w:r>
      <w:r>
        <w:rPr>
          <w:rFonts w:ascii="仿宋" w:hAnsi="仿宋" w:eastAsia="仿宋" w:cs="仿宋"/>
          <w:spacing w:val="8"/>
          <w:sz w:val="31"/>
          <w:szCs w:val="31"/>
        </w:rPr>
        <w:t>对社会效益产生更加有意义的影响。</w:t>
      </w:r>
    </w:p>
    <w:p w14:paraId="40DF65EF">
      <w:pPr>
        <w:spacing w:before="1" w:line="228" w:lineRule="auto"/>
        <w:ind w:left="738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6"/>
          <w:sz w:val="31"/>
          <w:szCs w:val="31"/>
        </w:rPr>
        <w:t>（三）绩效评价工作过程</w:t>
      </w:r>
    </w:p>
    <w:p w14:paraId="06BFF8A3">
      <w:pPr>
        <w:spacing w:before="129" w:line="418" w:lineRule="exact"/>
        <w:ind w:left="6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-4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-4"/>
          <w:position w:val="2"/>
          <w:sz w:val="31"/>
          <w:szCs w:val="31"/>
        </w:rPr>
        <w:t>）前期准备与规划</w:t>
      </w:r>
    </w:p>
    <w:p w14:paraId="54EE92F3">
      <w:pPr>
        <w:spacing w:before="188" w:line="328" w:lineRule="auto"/>
        <w:ind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在项目绩效评价工作启动之初，成立了专门的评价工作小</w:t>
      </w:r>
      <w:r>
        <w:rPr>
          <w:rFonts w:ascii="仿宋" w:hAnsi="仿宋" w:eastAsia="仿宋" w:cs="仿宋"/>
          <w:spacing w:val="5"/>
          <w:sz w:val="31"/>
          <w:szCs w:val="31"/>
        </w:rPr>
        <w:t>组，小组成员由财务人员、项目管理人员，确保从多角度、全方位对项目绩效进行评价。同时，明确了评价</w:t>
      </w:r>
      <w:r>
        <w:rPr>
          <w:rFonts w:ascii="仿宋" w:hAnsi="仿宋" w:eastAsia="仿宋" w:cs="仿宋"/>
          <w:spacing w:val="4"/>
          <w:sz w:val="31"/>
          <w:szCs w:val="31"/>
        </w:rPr>
        <w:t>工作的目标、范围、</w:t>
      </w:r>
      <w:r>
        <w:rPr>
          <w:rFonts w:ascii="仿宋" w:hAnsi="仿宋" w:eastAsia="仿宋" w:cs="仿宋"/>
          <w:spacing w:val="5"/>
          <w:sz w:val="31"/>
          <w:szCs w:val="31"/>
        </w:rPr>
        <w:t>重点及时间安排，制定了详细的工作计划，为评价工作的顺利开</w:t>
      </w:r>
      <w:r>
        <w:rPr>
          <w:rFonts w:ascii="仿宋" w:hAnsi="仿宋" w:eastAsia="仿宋" w:cs="仿宋"/>
          <w:spacing w:val="7"/>
          <w:sz w:val="31"/>
          <w:szCs w:val="31"/>
        </w:rPr>
        <w:t>展奠定了坚实基础。</w:t>
      </w:r>
    </w:p>
    <w:p w14:paraId="1694AF2E">
      <w:pPr>
        <w:spacing w:line="419" w:lineRule="exact"/>
        <w:ind w:left="6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position w:val="1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1"/>
          <w:sz w:val="31"/>
          <w:szCs w:val="31"/>
        </w:rPr>
        <w:t>）指标体系构建</w:t>
      </w:r>
    </w:p>
    <w:p w14:paraId="7B4DD957">
      <w:pPr>
        <w:spacing w:line="419" w:lineRule="exact"/>
        <w:rPr>
          <w:rFonts w:ascii="仿宋" w:hAnsi="仿宋" w:eastAsia="仿宋" w:cs="仿宋"/>
          <w:sz w:val="31"/>
          <w:szCs w:val="31"/>
        </w:rPr>
        <w:sectPr>
          <w:footerReference r:id="rId15" w:type="default"/>
          <w:pgSz w:w="11906" w:h="16839"/>
          <w:pgMar w:top="1431" w:right="1479" w:bottom="1200" w:left="1538" w:header="0" w:footer="885" w:gutter="0"/>
          <w:cols w:space="720" w:num="1"/>
        </w:sectPr>
      </w:pPr>
    </w:p>
    <w:p w14:paraId="1997153C">
      <w:pPr>
        <w:spacing w:before="101" w:line="328" w:lineRule="auto"/>
        <w:ind w:right="95" w:firstLine="640" w:firstLineChars="20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依据项目的性质、目标以及预期成果，构建了科学合理的绩</w:t>
      </w:r>
      <w:r>
        <w:rPr>
          <w:rFonts w:ascii="仿宋" w:hAnsi="仿宋" w:eastAsia="仿宋" w:cs="仿宋"/>
          <w:spacing w:val="2"/>
          <w:sz w:val="31"/>
          <w:szCs w:val="31"/>
        </w:rPr>
        <w:t>效评价指标体系。该指标体系涵盖了项目决策、项目过程、项</w:t>
      </w:r>
      <w:r>
        <w:rPr>
          <w:rFonts w:ascii="仿宋" w:hAnsi="仿宋" w:eastAsia="仿宋" w:cs="仿宋"/>
          <w:spacing w:val="13"/>
          <w:sz w:val="31"/>
          <w:szCs w:val="31"/>
        </w:rPr>
        <w:t>目产出、项目效益四个维度，选取了具有代表性和可衡量性</w:t>
      </w:r>
      <w:r>
        <w:rPr>
          <w:rFonts w:ascii="仿宋" w:hAnsi="仿宋" w:eastAsia="仿宋" w:cs="仿宋"/>
          <w:spacing w:val="5"/>
          <w:sz w:val="31"/>
          <w:szCs w:val="31"/>
        </w:rPr>
        <w:t>的关键指标，并为每个指标设定了明确的评价标准与权重，确保</w:t>
      </w:r>
      <w:r>
        <w:rPr>
          <w:rFonts w:ascii="仿宋" w:hAnsi="仿宋" w:eastAsia="仿宋" w:cs="仿宋"/>
          <w:spacing w:val="9"/>
          <w:sz w:val="31"/>
          <w:szCs w:val="31"/>
        </w:rPr>
        <w:t>评价结果能够全面、准确地反映项目的绩效状</w:t>
      </w:r>
      <w:r>
        <w:rPr>
          <w:rFonts w:ascii="仿宋" w:hAnsi="仿宋" w:eastAsia="仿宋" w:cs="仿宋"/>
          <w:spacing w:val="8"/>
          <w:sz w:val="31"/>
          <w:szCs w:val="31"/>
        </w:rPr>
        <w:t>况。</w:t>
      </w:r>
    </w:p>
    <w:p w14:paraId="2FE0D6C5">
      <w:pPr>
        <w:spacing w:line="418" w:lineRule="exact"/>
        <w:ind w:left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4"/>
          <w:position w:val="1"/>
          <w:sz w:val="31"/>
          <w:szCs w:val="31"/>
        </w:rPr>
        <w:t>3</w:t>
      </w:r>
      <w:r>
        <w:rPr>
          <w:rFonts w:ascii="仿宋" w:hAnsi="仿宋" w:eastAsia="仿宋" w:cs="仿宋"/>
          <w:spacing w:val="4"/>
          <w:position w:val="1"/>
          <w:sz w:val="31"/>
          <w:szCs w:val="31"/>
        </w:rPr>
        <w:t>）数据收集与整理</w:t>
      </w:r>
    </w:p>
    <w:p w14:paraId="266E3085">
      <w:pPr>
        <w:spacing w:before="187" w:line="328" w:lineRule="auto"/>
        <w:ind w:left="6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广泛收集与项目相关的各类数据，包括财务报表、项目</w:t>
      </w:r>
      <w:r>
        <w:rPr>
          <w:rFonts w:ascii="仿宋" w:hAnsi="仿宋" w:eastAsia="仿宋" w:cs="仿宋"/>
          <w:spacing w:val="-4"/>
          <w:sz w:val="31"/>
          <w:szCs w:val="31"/>
        </w:rPr>
        <w:t>文档、</w:t>
      </w:r>
      <w:r>
        <w:rPr>
          <w:rFonts w:ascii="仿宋" w:hAnsi="仿宋" w:eastAsia="仿宋" w:cs="仿宋"/>
          <w:spacing w:val="5"/>
          <w:sz w:val="31"/>
          <w:szCs w:val="31"/>
        </w:rPr>
        <w:t>业务数据等。在数据收集过程中，注重数据的质量与完整性，对缺失或异常的数据进行了合理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5"/>
          <w:sz w:val="31"/>
          <w:szCs w:val="31"/>
        </w:rPr>
        <w:t>处理和补充。随后，对收集到的数据进行了系统的整理与分类，为后续的数据分析提供了有力支</w:t>
      </w:r>
      <w:r>
        <w:rPr>
          <w:rFonts w:ascii="仿宋" w:hAnsi="仿宋" w:eastAsia="仿宋" w:cs="仿宋"/>
          <w:spacing w:val="-4"/>
          <w:sz w:val="31"/>
          <w:szCs w:val="31"/>
        </w:rPr>
        <w:t>持。</w:t>
      </w:r>
    </w:p>
    <w:p w14:paraId="6D5A4C79">
      <w:pPr>
        <w:spacing w:line="418" w:lineRule="exact"/>
        <w:ind w:left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position w:val="2"/>
          <w:sz w:val="31"/>
          <w:szCs w:val="31"/>
        </w:rPr>
        <w:t>4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）数据分析与评估</w:t>
      </w:r>
    </w:p>
    <w:p w14:paraId="26C4A293">
      <w:pPr>
        <w:spacing w:before="193" w:line="333" w:lineRule="auto"/>
        <w:ind w:right="56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对收集到的数据进行了深入挖掘与分析。通过对各项绩效指</w:t>
      </w:r>
      <w:r>
        <w:rPr>
          <w:rFonts w:ascii="仿宋" w:hAnsi="仿宋" w:eastAsia="仿宋" w:cs="仿宋"/>
          <w:spacing w:val="7"/>
          <w:sz w:val="31"/>
          <w:szCs w:val="31"/>
        </w:rPr>
        <w:t>标的实际完成情况与预期目标进行对比，计算出指标</w:t>
      </w:r>
      <w:r>
        <w:rPr>
          <w:rFonts w:ascii="仿宋" w:hAnsi="仿宋" w:eastAsia="仿宋" w:cs="仿宋"/>
          <w:spacing w:val="6"/>
          <w:sz w:val="31"/>
          <w:szCs w:val="31"/>
        </w:rPr>
        <w:t>的达成率，</w:t>
      </w:r>
      <w:r>
        <w:rPr>
          <w:rFonts w:ascii="仿宋" w:hAnsi="仿宋" w:eastAsia="仿宋" w:cs="仿宋"/>
          <w:spacing w:val="5"/>
          <w:sz w:val="31"/>
          <w:szCs w:val="31"/>
        </w:rPr>
        <w:t>并结合指标权重进行综合评分，从而得出项目的整体绩效评价结果。在分析过程中，注重数据之间的关联性与逻辑性，深入剖析项目绩效背后的原因，识别出项目实施过程中的优势与不足，为</w:t>
      </w:r>
      <w:r>
        <w:rPr>
          <w:rFonts w:ascii="仿宋" w:hAnsi="仿宋" w:eastAsia="仿宋" w:cs="仿宋"/>
          <w:spacing w:val="8"/>
          <w:sz w:val="31"/>
          <w:szCs w:val="31"/>
        </w:rPr>
        <w:t>提出有针对性的改进建议提供了依据。</w:t>
      </w:r>
    </w:p>
    <w:p w14:paraId="23AB30F9">
      <w:pPr>
        <w:spacing w:before="3" w:line="222" w:lineRule="auto"/>
        <w:ind w:left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5</w:t>
      </w:r>
      <w:r>
        <w:rPr>
          <w:rFonts w:ascii="仿宋" w:hAnsi="仿宋" w:eastAsia="仿宋" w:cs="仿宋"/>
          <w:spacing w:val="4"/>
          <w:sz w:val="31"/>
          <w:szCs w:val="31"/>
        </w:rPr>
        <w:t>）报告撰写与反馈</w:t>
      </w:r>
    </w:p>
    <w:p w14:paraId="76032BB4">
      <w:pPr>
        <w:spacing w:before="189" w:line="333" w:lineRule="auto"/>
        <w:ind w:left="2" w:right="49" w:firstLine="6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</w:t>
      </w:r>
      <w:r>
        <w:rPr>
          <w:rFonts w:ascii="仿宋" w:hAnsi="仿宋" w:eastAsia="仿宋" w:cs="仿宋"/>
          <w:spacing w:val="7"/>
          <w:sz w:val="31"/>
          <w:szCs w:val="31"/>
        </w:rPr>
        <w:t>进建议等多个部分，力求条理清晰、重点突出、语言简洁明了。</w:t>
      </w:r>
    </w:p>
    <w:p w14:paraId="2479DCD8">
      <w:pPr>
        <w:spacing w:line="333" w:lineRule="auto"/>
        <w:rPr>
          <w:rFonts w:ascii="仿宋" w:hAnsi="仿宋" w:eastAsia="仿宋" w:cs="仿宋"/>
          <w:sz w:val="31"/>
          <w:szCs w:val="31"/>
        </w:rPr>
        <w:sectPr>
          <w:footerReference r:id="rId16" w:type="default"/>
          <w:pgSz w:w="11906" w:h="16839"/>
          <w:pgMar w:top="1431" w:right="1435" w:bottom="1200" w:left="1541" w:header="0" w:footer="885" w:gutter="0"/>
          <w:cols w:space="720" w:num="1"/>
        </w:sectPr>
      </w:pPr>
    </w:p>
    <w:p w14:paraId="6BE00957">
      <w:pPr>
        <w:spacing w:before="101" w:line="324" w:lineRule="auto"/>
        <w:ind w:right="8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在报告撰写完成后，及时向项目实施主体及相关利益相关者进行反馈，充分听取各方意见与建议，对报告内容进行进一步的完善</w:t>
      </w:r>
      <w:r>
        <w:rPr>
          <w:rFonts w:ascii="仿宋" w:hAnsi="仿宋" w:eastAsia="仿宋" w:cs="仿宋"/>
          <w:spacing w:val="8"/>
          <w:sz w:val="31"/>
          <w:szCs w:val="31"/>
        </w:rPr>
        <w:t>与优化，确保评价报告的质量与实用性。</w:t>
      </w:r>
    </w:p>
    <w:p w14:paraId="1DDFAA63">
      <w:pPr>
        <w:spacing w:line="418" w:lineRule="exact"/>
        <w:ind w:left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position w:val="1"/>
          <w:sz w:val="31"/>
          <w:szCs w:val="31"/>
        </w:rPr>
        <w:t>6</w:t>
      </w:r>
      <w:r>
        <w:rPr>
          <w:rFonts w:ascii="仿宋" w:hAnsi="仿宋" w:eastAsia="仿宋" w:cs="仿宋"/>
          <w:spacing w:val="8"/>
          <w:position w:val="1"/>
          <w:sz w:val="31"/>
          <w:szCs w:val="31"/>
        </w:rPr>
        <w:t>）后续跟踪与改进</w:t>
      </w:r>
    </w:p>
    <w:p w14:paraId="648679E8">
      <w:pPr>
        <w:spacing w:before="192" w:line="333" w:lineRule="auto"/>
        <w:ind w:right="81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在评价报告提交后，我们将持续跟踪项目的</w:t>
      </w:r>
      <w:r>
        <w:rPr>
          <w:rFonts w:ascii="仿宋" w:hAnsi="仿宋" w:eastAsia="仿宋" w:cs="仿宋"/>
          <w:spacing w:val="4"/>
          <w:sz w:val="31"/>
          <w:szCs w:val="31"/>
        </w:rPr>
        <w:t>改进措施落实情</w:t>
      </w:r>
      <w:r>
        <w:rPr>
          <w:rFonts w:ascii="仿宋" w:hAnsi="仿宋" w:eastAsia="仿宋" w:cs="仿宋"/>
          <w:spacing w:val="5"/>
          <w:sz w:val="31"/>
          <w:szCs w:val="31"/>
        </w:rPr>
        <w:t>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</w:t>
      </w:r>
      <w:r>
        <w:rPr>
          <w:rFonts w:ascii="仿宋" w:hAnsi="仿宋" w:eastAsia="仿宋" w:cs="仿宋"/>
          <w:spacing w:val="6"/>
          <w:sz w:val="31"/>
          <w:szCs w:val="31"/>
        </w:rPr>
        <w:t>供有力保障。</w:t>
      </w:r>
    </w:p>
    <w:p w14:paraId="1DAC9A3C">
      <w:pPr>
        <w:spacing w:line="227" w:lineRule="auto"/>
        <w:ind w:left="65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三、综合评价情况及评价结论（附相关评分表）</w:t>
      </w:r>
    </w:p>
    <w:p w14:paraId="11CC760B">
      <w:pPr>
        <w:spacing w:before="178" w:line="220" w:lineRule="auto"/>
        <w:ind w:left="638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6"/>
          <w:sz w:val="31"/>
          <w:szCs w:val="31"/>
        </w:rPr>
        <w:t>（一）评价情况</w:t>
      </w:r>
    </w:p>
    <w:p w14:paraId="32E0E594">
      <w:pPr>
        <w:spacing w:before="198" w:line="333" w:lineRule="auto"/>
        <w:ind w:left="6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本项目的综合评价基于对项目各方面绩效的深入分析与评</w:t>
      </w:r>
      <w:r>
        <w:rPr>
          <w:rFonts w:ascii="仿宋" w:hAnsi="仿宋" w:eastAsia="仿宋" w:cs="仿宋"/>
          <w:spacing w:val="8"/>
          <w:sz w:val="31"/>
          <w:szCs w:val="31"/>
        </w:rPr>
        <w:t>估。从项目目标的达成情况来看，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2024</w:t>
      </w:r>
      <w:r>
        <w:rPr>
          <w:rFonts w:ascii="仿宋" w:hAnsi="仿宋" w:eastAsia="仿宋" w:cs="仿宋"/>
          <w:spacing w:val="8"/>
          <w:sz w:val="31"/>
          <w:szCs w:val="31"/>
        </w:rPr>
        <w:t>年中央基本公共卫生补</w:t>
      </w:r>
      <w:r>
        <w:rPr>
          <w:rFonts w:ascii="仿宋" w:hAnsi="仿宋" w:eastAsia="仿宋" w:cs="仿宋"/>
          <w:spacing w:val="-3"/>
          <w:sz w:val="31"/>
          <w:szCs w:val="31"/>
        </w:rPr>
        <w:t>助资金项目在居民健康档案管理方面、高血压、糖尿病、孕产妇，</w:t>
      </w:r>
      <w:r>
        <w:rPr>
          <w:rFonts w:ascii="仿宋" w:hAnsi="仿宋" w:eastAsia="仿宋" w:cs="仿宋"/>
          <w:spacing w:val="1"/>
          <w:sz w:val="31"/>
          <w:szCs w:val="31"/>
        </w:rPr>
        <w:t>儿童健康管理</w:t>
      </w:r>
      <w:r>
        <w:rPr>
          <w:rFonts w:ascii="仿宋" w:hAnsi="仿宋" w:eastAsia="仿宋" w:cs="仿宋"/>
          <w:spacing w:val="1"/>
          <w:sz w:val="30"/>
          <w:szCs w:val="30"/>
        </w:rPr>
        <w:t>等方面表现出色，达到了预期的标准与要</w:t>
      </w:r>
      <w:r>
        <w:rPr>
          <w:rFonts w:ascii="仿宋" w:hAnsi="仿宋" w:eastAsia="仿宋" w:cs="仿宋"/>
          <w:sz w:val="30"/>
          <w:szCs w:val="30"/>
        </w:rPr>
        <w:t>求。同时，</w:t>
      </w:r>
      <w:r>
        <w:rPr>
          <w:rFonts w:ascii="仿宋" w:hAnsi="仿宋" w:eastAsia="仿宋" w:cs="仿宋"/>
          <w:spacing w:val="6"/>
          <w:sz w:val="30"/>
          <w:szCs w:val="30"/>
        </w:rPr>
        <w:t>项目也</w:t>
      </w:r>
      <w:r>
        <w:rPr>
          <w:rFonts w:ascii="仿宋" w:hAnsi="仿宋" w:eastAsia="仿宋" w:cs="仿宋"/>
          <w:spacing w:val="6"/>
          <w:sz w:val="31"/>
          <w:szCs w:val="31"/>
        </w:rPr>
        <w:t>在项目的实施阶段方面取得了显著的成效，如居民健康档</w:t>
      </w:r>
      <w:r>
        <w:rPr>
          <w:rFonts w:ascii="仿宋" w:hAnsi="仿宋" w:eastAsia="仿宋" w:cs="仿宋"/>
          <w:spacing w:val="7"/>
          <w:sz w:val="31"/>
          <w:szCs w:val="31"/>
        </w:rPr>
        <w:t>案管理人数达到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5258</w:t>
      </w:r>
      <w:r>
        <w:rPr>
          <w:rFonts w:ascii="仿宋" w:hAnsi="仿宋" w:eastAsia="仿宋" w:cs="仿宋"/>
          <w:spacing w:val="7"/>
          <w:sz w:val="31"/>
          <w:szCs w:val="31"/>
        </w:rPr>
        <w:t>人，高血压健康管理人数达到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645</w:t>
      </w:r>
      <w:r>
        <w:rPr>
          <w:rFonts w:ascii="仿宋" w:hAnsi="仿宋" w:eastAsia="仿宋" w:cs="仿宋"/>
          <w:spacing w:val="6"/>
          <w:sz w:val="31"/>
          <w:szCs w:val="31"/>
        </w:rPr>
        <w:t>人、糖</w:t>
      </w:r>
      <w:r>
        <w:rPr>
          <w:rFonts w:ascii="仿宋" w:hAnsi="仿宋" w:eastAsia="仿宋" w:cs="仿宋"/>
          <w:spacing w:val="9"/>
          <w:sz w:val="31"/>
          <w:szCs w:val="31"/>
        </w:rPr>
        <w:t>尿病健康管理人数达到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35</w:t>
      </w:r>
      <w:r>
        <w:rPr>
          <w:rFonts w:ascii="仿宋" w:hAnsi="仿宋" w:eastAsia="仿宋" w:cs="仿宋"/>
          <w:spacing w:val="9"/>
          <w:sz w:val="31"/>
          <w:szCs w:val="31"/>
        </w:rPr>
        <w:t>人、孕产妇健康管理人数达到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74</w:t>
      </w:r>
      <w:r>
        <w:rPr>
          <w:rFonts w:ascii="仿宋" w:hAnsi="仿宋" w:eastAsia="仿宋" w:cs="仿宋"/>
          <w:spacing w:val="9"/>
          <w:sz w:val="31"/>
          <w:szCs w:val="31"/>
        </w:rPr>
        <w:t>人，</w:t>
      </w:r>
      <w:r>
        <w:rPr>
          <w:rFonts w:ascii="仿宋" w:hAnsi="仿宋" w:eastAsia="仿宋" w:cs="仿宋"/>
          <w:spacing w:val="11"/>
          <w:sz w:val="31"/>
          <w:szCs w:val="31"/>
        </w:rPr>
        <w:t>儿童</w:t>
      </w:r>
      <w:r>
        <w:rPr>
          <w:rFonts w:hint="eastAsia" w:ascii="仿宋" w:hAnsi="仿宋" w:eastAsia="仿宋" w:cs="仿宋"/>
          <w:spacing w:val="11"/>
          <w:sz w:val="31"/>
          <w:szCs w:val="31"/>
          <w:lang w:eastAsia="zh-CN"/>
        </w:rPr>
        <w:t>健康管理</w:t>
      </w:r>
      <w:r>
        <w:rPr>
          <w:rFonts w:ascii="仿宋" w:hAnsi="仿宋" w:eastAsia="仿宋" w:cs="仿宋"/>
          <w:spacing w:val="11"/>
          <w:sz w:val="31"/>
          <w:szCs w:val="31"/>
        </w:rPr>
        <w:t>人数达到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417</w:t>
      </w:r>
      <w:r>
        <w:rPr>
          <w:rFonts w:ascii="仿宋" w:hAnsi="仿宋" w:eastAsia="仿宋" w:cs="仿宋"/>
          <w:spacing w:val="11"/>
          <w:sz w:val="31"/>
          <w:szCs w:val="31"/>
        </w:rPr>
        <w:t>人等。</w:t>
      </w:r>
    </w:p>
    <w:p w14:paraId="6239511B">
      <w:pPr>
        <w:spacing w:line="334" w:lineRule="auto"/>
        <w:ind w:left="15" w:right="81" w:firstLine="63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在项目管理方面，托里县哈拉桥克牧业卫生院通</w:t>
      </w:r>
      <w:r>
        <w:rPr>
          <w:rFonts w:ascii="仿宋" w:hAnsi="仿宋" w:eastAsia="仿宋" w:cs="仿宋"/>
          <w:spacing w:val="4"/>
          <w:sz w:val="31"/>
          <w:szCs w:val="31"/>
        </w:rPr>
        <w:t>过有效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4"/>
          <w:sz w:val="31"/>
          <w:szCs w:val="31"/>
        </w:rPr>
        <w:t>规</w:t>
      </w:r>
      <w:r>
        <w:rPr>
          <w:rFonts w:ascii="仿宋" w:hAnsi="仿宋" w:eastAsia="仿宋" w:cs="仿宋"/>
          <w:spacing w:val="5"/>
          <w:sz w:val="31"/>
          <w:szCs w:val="31"/>
        </w:rPr>
        <w:t>划、组织与协调，项目得以顺利实施，并在预算与时间上</w:t>
      </w:r>
      <w:r>
        <w:rPr>
          <w:rFonts w:ascii="仿宋" w:hAnsi="仿宋" w:eastAsia="仿宋" w:cs="仿宋"/>
          <w:spacing w:val="4"/>
          <w:sz w:val="31"/>
          <w:szCs w:val="31"/>
        </w:rPr>
        <w:t>保持了良好的控制。</w:t>
      </w:r>
    </w:p>
    <w:p w14:paraId="7B6AE121">
      <w:pPr>
        <w:spacing w:line="334" w:lineRule="auto"/>
        <w:rPr>
          <w:rFonts w:ascii="仿宋" w:hAnsi="仿宋" w:eastAsia="仿宋" w:cs="仿宋"/>
          <w:sz w:val="31"/>
          <w:szCs w:val="31"/>
        </w:rPr>
        <w:sectPr>
          <w:footerReference r:id="rId17" w:type="default"/>
          <w:pgSz w:w="11906" w:h="16839"/>
          <w:pgMar w:top="1431" w:right="1449" w:bottom="1200" w:left="1537" w:header="0" w:footer="885" w:gutter="0"/>
          <w:cols w:space="720" w:num="1"/>
        </w:sectPr>
      </w:pPr>
    </w:p>
    <w:p w14:paraId="394B0C3A">
      <w:pPr>
        <w:spacing w:before="101" w:line="326" w:lineRule="auto"/>
        <w:ind w:right="29" w:firstLine="636" w:firstLineChars="20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从项目效益的角度来看，本项目不仅实现了预期的社会效益</w:t>
      </w:r>
      <w:r>
        <w:rPr>
          <w:rFonts w:ascii="仿宋" w:hAnsi="仿宋" w:eastAsia="仿宋" w:cs="仿宋"/>
          <w:spacing w:val="-3"/>
          <w:sz w:val="31"/>
          <w:szCs w:val="31"/>
        </w:rPr>
        <w:t>方面产生了积极的影响。具体而言，减少城乡居民公共卫生差距，</w:t>
      </w:r>
      <w:r>
        <w:rPr>
          <w:rFonts w:ascii="仿宋" w:hAnsi="仿宋" w:eastAsia="仿宋" w:cs="仿宋"/>
          <w:spacing w:val="5"/>
          <w:sz w:val="31"/>
          <w:szCs w:val="31"/>
        </w:rPr>
        <w:t>基本公共卫生服务水平等方面的提升，为项目的利益相关者带来</w:t>
      </w:r>
      <w:r>
        <w:rPr>
          <w:rFonts w:ascii="仿宋" w:hAnsi="仿宋" w:eastAsia="仿宋" w:cs="仿宋"/>
          <w:spacing w:val="7"/>
          <w:sz w:val="31"/>
          <w:szCs w:val="31"/>
        </w:rPr>
        <w:t>了实实在在的利益。</w:t>
      </w:r>
    </w:p>
    <w:p w14:paraId="2CEFC719">
      <w:pPr>
        <w:spacing w:line="339" w:lineRule="auto"/>
        <w:ind w:left="123" w:right="110" w:firstLine="65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综上所述，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2024</w:t>
      </w:r>
      <w:r>
        <w:rPr>
          <w:rFonts w:ascii="仿宋" w:hAnsi="仿宋" w:eastAsia="仿宋" w:cs="仿宋"/>
          <w:spacing w:val="8"/>
          <w:sz w:val="31"/>
          <w:szCs w:val="31"/>
        </w:rPr>
        <w:t>年中央基本公共卫生补助资金项目在绩效</w:t>
      </w:r>
      <w:r>
        <w:rPr>
          <w:rFonts w:ascii="仿宋" w:hAnsi="仿宋" w:eastAsia="仿宋" w:cs="仿宋"/>
          <w:spacing w:val="5"/>
          <w:sz w:val="31"/>
          <w:szCs w:val="31"/>
        </w:rPr>
        <w:t>评价中表现出色，达到了项目的预期目标，并在多个方面取得了显著的成效。</w:t>
      </w:r>
    </w:p>
    <w:p w14:paraId="6036E0A7">
      <w:pPr>
        <w:spacing w:before="19" w:line="220" w:lineRule="auto"/>
        <w:ind w:left="756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3"/>
          <w:sz w:val="31"/>
          <w:szCs w:val="31"/>
        </w:rPr>
        <w:t>（二）评价结论</w:t>
      </w:r>
    </w:p>
    <w:p w14:paraId="413F40D3">
      <w:pPr>
        <w:spacing w:before="189" w:line="328" w:lineRule="auto"/>
        <w:ind w:left="127" w:right="29" w:firstLine="63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运用绩效评价组制定的评价指标体系以及财政部《项目</w:t>
      </w:r>
      <w:r>
        <w:rPr>
          <w:rFonts w:ascii="仿宋" w:hAnsi="仿宋" w:eastAsia="仿宋" w:cs="仿宋"/>
          <w:spacing w:val="4"/>
          <w:sz w:val="31"/>
          <w:szCs w:val="31"/>
        </w:rPr>
        <w:t>支出</w:t>
      </w:r>
      <w:r>
        <w:rPr>
          <w:rFonts w:ascii="仿宋" w:hAnsi="仿宋" w:eastAsia="仿宋" w:cs="仿宋"/>
          <w:spacing w:val="9"/>
          <w:sz w:val="31"/>
          <w:szCs w:val="31"/>
        </w:rPr>
        <w:t>绩效评价管理办法》（财预〔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2020</w:t>
      </w:r>
      <w:r>
        <w:rPr>
          <w:rFonts w:ascii="仿宋" w:hAnsi="仿宋" w:eastAsia="仿宋" w:cs="仿宋"/>
          <w:spacing w:val="9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10</w:t>
      </w:r>
      <w:r>
        <w:rPr>
          <w:rFonts w:ascii="仿宋" w:hAnsi="仿宋" w:eastAsia="仿宋" w:cs="仿宋"/>
          <w:spacing w:val="9"/>
          <w:sz w:val="31"/>
          <w:szCs w:val="31"/>
        </w:rPr>
        <w:t>号）文件的评分标准，</w:t>
      </w:r>
      <w:r>
        <w:rPr>
          <w:rFonts w:ascii="仿宋" w:hAnsi="仿宋" w:eastAsia="仿宋" w:cs="仿宋"/>
          <w:spacing w:val="-3"/>
          <w:sz w:val="31"/>
          <w:szCs w:val="31"/>
        </w:rPr>
        <w:t>通过数据采集、问卷调查及访谈等方式，对本项目进行客观评价，</w:t>
      </w:r>
      <w:r>
        <w:rPr>
          <w:rFonts w:ascii="仿宋" w:hAnsi="仿宋" w:eastAsia="仿宋" w:cs="仿宋"/>
          <w:spacing w:val="4"/>
          <w:sz w:val="31"/>
          <w:szCs w:val="31"/>
        </w:rPr>
        <w:t>最终评分结果：总得分为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</w:t>
      </w:r>
      <w:r>
        <w:rPr>
          <w:rFonts w:ascii="仿宋" w:hAnsi="仿宋" w:eastAsia="仿宋" w:cs="仿宋"/>
          <w:spacing w:val="4"/>
          <w:sz w:val="31"/>
          <w:szCs w:val="31"/>
        </w:rPr>
        <w:t>分，属于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“</w:t>
      </w:r>
      <w:r>
        <w:rPr>
          <w:rFonts w:ascii="仿宋" w:hAnsi="仿宋" w:eastAsia="仿宋" w:cs="仿宋"/>
          <w:spacing w:val="4"/>
          <w:sz w:val="31"/>
          <w:szCs w:val="31"/>
        </w:rPr>
        <w:t>优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”</w:t>
      </w:r>
      <w:r>
        <w:rPr>
          <w:rFonts w:ascii="仿宋" w:hAnsi="仿宋" w:eastAsia="仿宋" w:cs="仿宋"/>
          <w:spacing w:val="4"/>
          <w:sz w:val="31"/>
          <w:szCs w:val="31"/>
        </w:rPr>
        <w:t>。其中，项目决策类</w:t>
      </w:r>
      <w:r>
        <w:rPr>
          <w:rFonts w:ascii="仿宋" w:hAnsi="仿宋" w:eastAsia="仿宋" w:cs="仿宋"/>
          <w:spacing w:val="8"/>
          <w:sz w:val="31"/>
          <w:szCs w:val="31"/>
        </w:rPr>
        <w:t>指标权重为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</w:t>
      </w:r>
      <w:r>
        <w:rPr>
          <w:rFonts w:ascii="仿宋" w:hAnsi="仿宋" w:eastAsia="仿宋" w:cs="仿宋"/>
          <w:spacing w:val="8"/>
          <w:sz w:val="31"/>
          <w:szCs w:val="31"/>
        </w:rPr>
        <w:t>分，得分为20分，得分率为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100%</w:t>
      </w:r>
      <w:r>
        <w:rPr>
          <w:rFonts w:ascii="仿宋" w:hAnsi="仿宋" w:eastAsia="仿宋" w:cs="仿宋"/>
          <w:spacing w:val="8"/>
          <w:sz w:val="31"/>
          <w:szCs w:val="31"/>
        </w:rPr>
        <w:t>。项目过程类</w:t>
      </w:r>
    </w:p>
    <w:p w14:paraId="45FEBDD6">
      <w:pPr>
        <w:spacing w:line="418" w:lineRule="exact"/>
        <w:ind w:left="1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position w:val="2"/>
          <w:sz w:val="31"/>
          <w:szCs w:val="31"/>
        </w:rPr>
        <w:t>指标权重为</w:t>
      </w:r>
      <w:r>
        <w:rPr>
          <w:rFonts w:ascii="Times New Roman" w:hAnsi="Times New Roman" w:eastAsia="Times New Roman" w:cs="Times New Roman"/>
          <w:spacing w:val="11"/>
          <w:position w:val="2"/>
          <w:sz w:val="31"/>
          <w:szCs w:val="31"/>
        </w:rPr>
        <w:t>20</w:t>
      </w:r>
      <w:r>
        <w:rPr>
          <w:rFonts w:ascii="仿宋" w:hAnsi="仿宋" w:eastAsia="仿宋" w:cs="仿宋"/>
          <w:spacing w:val="11"/>
          <w:position w:val="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1"/>
          <w:position w:val="2"/>
          <w:sz w:val="31"/>
          <w:szCs w:val="31"/>
        </w:rPr>
        <w:t>20</w:t>
      </w:r>
      <w:r>
        <w:rPr>
          <w:rFonts w:ascii="仿宋" w:hAnsi="仿宋" w:eastAsia="仿宋" w:cs="仿宋"/>
          <w:spacing w:val="11"/>
          <w:position w:val="2"/>
          <w:sz w:val="31"/>
          <w:szCs w:val="31"/>
        </w:rPr>
        <w:t>分，得分</w:t>
      </w:r>
      <w:r>
        <w:rPr>
          <w:rFonts w:ascii="仿宋" w:hAnsi="仿宋" w:eastAsia="仿宋" w:cs="仿宋"/>
          <w:spacing w:val="10"/>
          <w:position w:val="2"/>
          <w:sz w:val="31"/>
          <w:szCs w:val="31"/>
        </w:rPr>
        <w:t>率为</w:t>
      </w:r>
      <w:r>
        <w:rPr>
          <w:rFonts w:ascii="Times New Roman" w:hAnsi="Times New Roman" w:eastAsia="Times New Roman" w:cs="Times New Roman"/>
          <w:spacing w:val="10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spacing w:val="10"/>
          <w:position w:val="2"/>
          <w:sz w:val="31"/>
          <w:szCs w:val="31"/>
        </w:rPr>
        <w:t>。项目产出类</w:t>
      </w:r>
    </w:p>
    <w:p w14:paraId="796F8618">
      <w:pPr>
        <w:spacing w:before="138" w:line="331" w:lineRule="auto"/>
        <w:ind w:left="127" w:right="11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指标权重为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40</w:t>
      </w:r>
      <w:r>
        <w:rPr>
          <w:rFonts w:ascii="仿宋" w:hAnsi="仿宋" w:eastAsia="仿宋" w:cs="仿宋"/>
          <w:spacing w:val="1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40</w:t>
      </w:r>
      <w:r>
        <w:rPr>
          <w:rFonts w:ascii="仿宋" w:hAnsi="仿宋" w:eastAsia="仿宋" w:cs="仿宋"/>
          <w:spacing w:val="1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100%</w:t>
      </w:r>
      <w:r>
        <w:rPr>
          <w:rFonts w:ascii="仿宋" w:hAnsi="仿宋" w:eastAsia="仿宋" w:cs="仿宋"/>
          <w:spacing w:val="12"/>
          <w:sz w:val="31"/>
          <w:szCs w:val="31"/>
        </w:rPr>
        <w:t>。项目效益类指标权重为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20</w:t>
      </w:r>
      <w:r>
        <w:rPr>
          <w:rFonts w:ascii="仿宋" w:hAnsi="仿宋" w:eastAsia="仿宋" w:cs="仿宋"/>
          <w:spacing w:val="1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20</w:t>
      </w:r>
      <w:r>
        <w:rPr>
          <w:rFonts w:ascii="仿宋" w:hAnsi="仿宋" w:eastAsia="仿宋" w:cs="仿宋"/>
          <w:spacing w:val="1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100%</w:t>
      </w:r>
      <w:r>
        <w:rPr>
          <w:rFonts w:ascii="仿宋" w:hAnsi="仿宋" w:eastAsia="仿宋" w:cs="仿宋"/>
          <w:spacing w:val="12"/>
          <w:sz w:val="31"/>
          <w:szCs w:val="31"/>
        </w:rPr>
        <w:t>。具体打分情</w:t>
      </w:r>
      <w:r>
        <w:rPr>
          <w:rFonts w:ascii="仿宋" w:hAnsi="仿宋" w:eastAsia="仿宋" w:cs="仿宋"/>
          <w:spacing w:val="2"/>
          <w:sz w:val="31"/>
          <w:szCs w:val="31"/>
        </w:rPr>
        <w:t>况详见：附件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仿宋" w:hAnsi="仿宋" w:eastAsia="仿宋" w:cs="仿宋"/>
          <w:spacing w:val="2"/>
          <w:sz w:val="31"/>
          <w:szCs w:val="31"/>
        </w:rPr>
        <w:t>综合评分表。</w:t>
      </w:r>
    </w:p>
    <w:p w14:paraId="7652EB17">
      <w:pPr>
        <w:spacing w:before="157" w:line="225" w:lineRule="auto"/>
        <w:ind w:left="4015"/>
        <w:outlineLvl w:val="0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b/>
          <w:bCs/>
          <w:spacing w:val="2"/>
          <w:sz w:val="20"/>
          <w:szCs w:val="20"/>
        </w:rPr>
        <w:t>表</w:t>
      </w:r>
      <w:r>
        <w:rPr>
          <w:rFonts w:ascii="Times New Roman" w:hAnsi="Times New Roman" w:eastAsia="Times New Roman" w:cs="Times New Roman"/>
          <w:b/>
          <w:bCs/>
          <w:spacing w:val="2"/>
          <w:sz w:val="20"/>
          <w:szCs w:val="20"/>
        </w:rPr>
        <w:t>1</w:t>
      </w:r>
      <w:r>
        <w:rPr>
          <w:rFonts w:ascii="仿宋" w:hAnsi="仿宋" w:eastAsia="仿宋" w:cs="仿宋"/>
          <w:b/>
          <w:bCs/>
          <w:spacing w:val="2"/>
          <w:sz w:val="20"/>
          <w:szCs w:val="20"/>
        </w:rPr>
        <w:t>综合评分表</w:t>
      </w:r>
    </w:p>
    <w:p w14:paraId="142EA1ED">
      <w:pPr>
        <w:spacing w:line="47" w:lineRule="exact"/>
      </w:pPr>
    </w:p>
    <w:tbl>
      <w:tblPr>
        <w:tblStyle w:val="5"/>
        <w:tblW w:w="90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84"/>
        <w:gridCol w:w="1991"/>
        <w:gridCol w:w="2090"/>
        <w:gridCol w:w="2095"/>
      </w:tblGrid>
      <w:tr w14:paraId="0C2448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884" w:type="dxa"/>
            <w:shd w:val="clear" w:color="auto" w:fill="BEBEBE"/>
            <w:vAlign w:val="top"/>
          </w:tcPr>
          <w:p w14:paraId="52998DB0">
            <w:pPr>
              <w:spacing w:before="273" w:line="225" w:lineRule="auto"/>
              <w:ind w:left="12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20"/>
                <w:szCs w:val="20"/>
              </w:rPr>
              <w:t>一级指标</w:t>
            </w:r>
          </w:p>
        </w:tc>
        <w:tc>
          <w:tcPr>
            <w:tcW w:w="1991" w:type="dxa"/>
            <w:shd w:val="clear" w:color="auto" w:fill="BEBEBE"/>
            <w:vAlign w:val="top"/>
          </w:tcPr>
          <w:p w14:paraId="1E2746DF">
            <w:pPr>
              <w:spacing w:before="273" w:line="225" w:lineRule="auto"/>
              <w:ind w:left="89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20"/>
                <w:szCs w:val="20"/>
              </w:rPr>
              <w:t>权重分</w:t>
            </w:r>
          </w:p>
        </w:tc>
        <w:tc>
          <w:tcPr>
            <w:tcW w:w="2090" w:type="dxa"/>
            <w:shd w:val="clear" w:color="auto" w:fill="BEBEBE"/>
            <w:vAlign w:val="top"/>
          </w:tcPr>
          <w:p w14:paraId="391652EC">
            <w:pPr>
              <w:spacing w:before="273" w:line="225" w:lineRule="auto"/>
              <w:ind w:left="10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2"/>
                <w:sz w:val="20"/>
                <w:szCs w:val="20"/>
              </w:rPr>
              <w:t>得分</w:t>
            </w:r>
          </w:p>
        </w:tc>
        <w:tc>
          <w:tcPr>
            <w:tcW w:w="2095" w:type="dxa"/>
            <w:shd w:val="clear" w:color="auto" w:fill="BEBEBE"/>
            <w:vAlign w:val="top"/>
          </w:tcPr>
          <w:p w14:paraId="5D6DBAB0">
            <w:pPr>
              <w:spacing w:before="273" w:line="225" w:lineRule="auto"/>
              <w:ind w:left="9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4"/>
                <w:sz w:val="20"/>
                <w:szCs w:val="20"/>
              </w:rPr>
              <w:t>得分率</w:t>
            </w:r>
          </w:p>
        </w:tc>
      </w:tr>
      <w:tr w14:paraId="3F88B3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884" w:type="dxa"/>
            <w:vAlign w:val="top"/>
          </w:tcPr>
          <w:p w14:paraId="6EE60FF3">
            <w:pPr>
              <w:spacing w:before="271" w:line="225" w:lineRule="auto"/>
              <w:ind w:left="123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项目决策</w:t>
            </w:r>
          </w:p>
        </w:tc>
        <w:tc>
          <w:tcPr>
            <w:tcW w:w="1991" w:type="dxa"/>
            <w:vAlign w:val="top"/>
          </w:tcPr>
          <w:p w14:paraId="5D7218BE">
            <w:pPr>
              <w:spacing w:before="239" w:line="274" w:lineRule="exact"/>
              <w:ind w:left="110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20</w:t>
            </w:r>
          </w:p>
        </w:tc>
        <w:tc>
          <w:tcPr>
            <w:tcW w:w="2090" w:type="dxa"/>
            <w:vAlign w:val="top"/>
          </w:tcPr>
          <w:p w14:paraId="6540C533">
            <w:pPr>
              <w:spacing w:before="239" w:line="274" w:lineRule="exact"/>
              <w:ind w:left="115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20</w:t>
            </w:r>
          </w:p>
        </w:tc>
        <w:tc>
          <w:tcPr>
            <w:tcW w:w="2095" w:type="dxa"/>
            <w:vAlign w:val="top"/>
          </w:tcPr>
          <w:p w14:paraId="618CFEF1">
            <w:pPr>
              <w:spacing w:before="239" w:line="274" w:lineRule="exact"/>
              <w:ind w:left="103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2"/>
                <w:sz w:val="20"/>
                <w:szCs w:val="20"/>
              </w:rPr>
              <w:t>100%</w:t>
            </w:r>
          </w:p>
        </w:tc>
      </w:tr>
      <w:tr w14:paraId="407871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884" w:type="dxa"/>
            <w:vAlign w:val="top"/>
          </w:tcPr>
          <w:p w14:paraId="621B2971">
            <w:pPr>
              <w:spacing w:before="271" w:line="226" w:lineRule="auto"/>
              <w:ind w:left="123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项目过程</w:t>
            </w:r>
          </w:p>
        </w:tc>
        <w:tc>
          <w:tcPr>
            <w:tcW w:w="1991" w:type="dxa"/>
            <w:vAlign w:val="top"/>
          </w:tcPr>
          <w:p w14:paraId="28F91351">
            <w:pPr>
              <w:spacing w:before="239" w:line="274" w:lineRule="exact"/>
              <w:ind w:left="110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20</w:t>
            </w:r>
          </w:p>
        </w:tc>
        <w:tc>
          <w:tcPr>
            <w:tcW w:w="2090" w:type="dxa"/>
            <w:vAlign w:val="top"/>
          </w:tcPr>
          <w:p w14:paraId="06497437">
            <w:pPr>
              <w:spacing w:before="239" w:line="274" w:lineRule="exact"/>
              <w:ind w:left="115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20</w:t>
            </w:r>
          </w:p>
        </w:tc>
        <w:tc>
          <w:tcPr>
            <w:tcW w:w="2095" w:type="dxa"/>
            <w:vAlign w:val="top"/>
          </w:tcPr>
          <w:p w14:paraId="48D2E567">
            <w:pPr>
              <w:spacing w:before="239" w:line="274" w:lineRule="exact"/>
              <w:ind w:left="103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2"/>
                <w:sz w:val="20"/>
                <w:szCs w:val="20"/>
              </w:rPr>
              <w:t>100%</w:t>
            </w:r>
          </w:p>
        </w:tc>
      </w:tr>
      <w:tr w14:paraId="62B53B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884" w:type="dxa"/>
            <w:vAlign w:val="top"/>
          </w:tcPr>
          <w:p w14:paraId="2F7F7D13">
            <w:pPr>
              <w:spacing w:before="273" w:line="227" w:lineRule="auto"/>
              <w:ind w:left="123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项目产出</w:t>
            </w:r>
          </w:p>
        </w:tc>
        <w:tc>
          <w:tcPr>
            <w:tcW w:w="1991" w:type="dxa"/>
            <w:vAlign w:val="top"/>
          </w:tcPr>
          <w:p w14:paraId="651F7E6A">
            <w:pPr>
              <w:spacing w:before="241" w:line="274" w:lineRule="exact"/>
              <w:ind w:left="110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0"/>
                <w:szCs w:val="20"/>
              </w:rPr>
              <w:t>40</w:t>
            </w:r>
          </w:p>
        </w:tc>
        <w:tc>
          <w:tcPr>
            <w:tcW w:w="2090" w:type="dxa"/>
            <w:vAlign w:val="top"/>
          </w:tcPr>
          <w:p w14:paraId="3FC5288A">
            <w:pPr>
              <w:spacing w:before="241" w:line="274" w:lineRule="exact"/>
              <w:ind w:left="115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0"/>
                <w:szCs w:val="20"/>
              </w:rPr>
              <w:t>40</w:t>
            </w:r>
          </w:p>
        </w:tc>
        <w:tc>
          <w:tcPr>
            <w:tcW w:w="2095" w:type="dxa"/>
            <w:vAlign w:val="top"/>
          </w:tcPr>
          <w:p w14:paraId="38D804C4">
            <w:pPr>
              <w:spacing w:before="241" w:line="274" w:lineRule="exact"/>
              <w:ind w:left="103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2"/>
                <w:sz w:val="20"/>
                <w:szCs w:val="20"/>
              </w:rPr>
              <w:t>100%</w:t>
            </w:r>
          </w:p>
        </w:tc>
      </w:tr>
      <w:tr w14:paraId="3A3037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84" w:type="dxa"/>
            <w:vAlign w:val="top"/>
          </w:tcPr>
          <w:p w14:paraId="7F29463B">
            <w:pPr>
              <w:spacing w:before="273" w:line="226" w:lineRule="auto"/>
              <w:ind w:left="123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项目效益</w:t>
            </w:r>
          </w:p>
        </w:tc>
        <w:tc>
          <w:tcPr>
            <w:tcW w:w="1991" w:type="dxa"/>
            <w:vAlign w:val="top"/>
          </w:tcPr>
          <w:p w14:paraId="6C10AAE3">
            <w:pPr>
              <w:spacing w:before="241" w:line="274" w:lineRule="exact"/>
              <w:ind w:left="110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20</w:t>
            </w:r>
          </w:p>
        </w:tc>
        <w:tc>
          <w:tcPr>
            <w:tcW w:w="2090" w:type="dxa"/>
            <w:vAlign w:val="top"/>
          </w:tcPr>
          <w:p w14:paraId="5409DBFB">
            <w:pPr>
              <w:spacing w:before="241" w:line="274" w:lineRule="exact"/>
              <w:ind w:left="115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20</w:t>
            </w:r>
          </w:p>
        </w:tc>
        <w:tc>
          <w:tcPr>
            <w:tcW w:w="2095" w:type="dxa"/>
            <w:vAlign w:val="top"/>
          </w:tcPr>
          <w:p w14:paraId="67FB9409">
            <w:pPr>
              <w:spacing w:before="241" w:line="274" w:lineRule="exact"/>
              <w:ind w:left="103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2"/>
                <w:sz w:val="20"/>
                <w:szCs w:val="20"/>
              </w:rPr>
              <w:t>100%</w:t>
            </w:r>
          </w:p>
        </w:tc>
      </w:tr>
    </w:tbl>
    <w:p w14:paraId="7DBDDDFD">
      <w:pPr>
        <w:pStyle w:val="2"/>
      </w:pPr>
    </w:p>
    <w:p w14:paraId="7AF7AF14">
      <w:pPr>
        <w:sectPr>
          <w:footerReference r:id="rId18" w:type="default"/>
          <w:pgSz w:w="11906" w:h="16839"/>
          <w:pgMar w:top="1431" w:right="1420" w:bottom="1200" w:left="1420" w:header="0" w:footer="885" w:gutter="0"/>
          <w:cols w:space="720" w:num="1"/>
        </w:sectPr>
      </w:pPr>
    </w:p>
    <w:p w14:paraId="3DEF283F">
      <w:pPr>
        <w:spacing w:before="35"/>
      </w:pPr>
    </w:p>
    <w:tbl>
      <w:tblPr>
        <w:tblStyle w:val="5"/>
        <w:tblW w:w="90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84"/>
        <w:gridCol w:w="1991"/>
        <w:gridCol w:w="2090"/>
        <w:gridCol w:w="2095"/>
      </w:tblGrid>
      <w:tr w14:paraId="5BC347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84" w:type="dxa"/>
            <w:shd w:val="clear" w:color="auto" w:fill="BEBEBE"/>
            <w:vAlign w:val="top"/>
          </w:tcPr>
          <w:p w14:paraId="4279CD6B">
            <w:pPr>
              <w:spacing w:before="273" w:line="225" w:lineRule="auto"/>
              <w:ind w:left="12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20"/>
                <w:szCs w:val="20"/>
              </w:rPr>
              <w:t>一级指标</w:t>
            </w:r>
          </w:p>
        </w:tc>
        <w:tc>
          <w:tcPr>
            <w:tcW w:w="1991" w:type="dxa"/>
            <w:shd w:val="clear" w:color="auto" w:fill="BEBEBE"/>
            <w:vAlign w:val="top"/>
          </w:tcPr>
          <w:p w14:paraId="03E08EE9">
            <w:pPr>
              <w:spacing w:before="273" w:line="225" w:lineRule="auto"/>
              <w:ind w:left="89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20"/>
                <w:szCs w:val="20"/>
              </w:rPr>
              <w:t>权重分</w:t>
            </w:r>
          </w:p>
        </w:tc>
        <w:tc>
          <w:tcPr>
            <w:tcW w:w="2090" w:type="dxa"/>
            <w:shd w:val="clear" w:color="auto" w:fill="BEBEBE"/>
            <w:vAlign w:val="top"/>
          </w:tcPr>
          <w:p w14:paraId="42200905">
            <w:pPr>
              <w:spacing w:before="273" w:line="225" w:lineRule="auto"/>
              <w:ind w:left="10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2"/>
                <w:sz w:val="20"/>
                <w:szCs w:val="20"/>
              </w:rPr>
              <w:t>得分</w:t>
            </w:r>
          </w:p>
        </w:tc>
        <w:tc>
          <w:tcPr>
            <w:tcW w:w="2095" w:type="dxa"/>
            <w:shd w:val="clear" w:color="auto" w:fill="BEBEBE"/>
            <w:vAlign w:val="top"/>
          </w:tcPr>
          <w:p w14:paraId="436CEFD2">
            <w:pPr>
              <w:spacing w:before="273" w:line="225" w:lineRule="auto"/>
              <w:ind w:left="9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4"/>
                <w:sz w:val="20"/>
                <w:szCs w:val="20"/>
              </w:rPr>
              <w:t>得分率</w:t>
            </w:r>
          </w:p>
        </w:tc>
      </w:tr>
      <w:tr w14:paraId="1645E4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884" w:type="dxa"/>
            <w:vAlign w:val="top"/>
          </w:tcPr>
          <w:p w14:paraId="4DD9C0ED">
            <w:pPr>
              <w:spacing w:before="272" w:line="225" w:lineRule="auto"/>
              <w:ind w:left="145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2"/>
                <w:sz w:val="20"/>
                <w:szCs w:val="20"/>
              </w:rPr>
              <w:t>合计</w:t>
            </w:r>
          </w:p>
        </w:tc>
        <w:tc>
          <w:tcPr>
            <w:tcW w:w="1991" w:type="dxa"/>
            <w:vAlign w:val="top"/>
          </w:tcPr>
          <w:p w14:paraId="0E06EFDB">
            <w:pPr>
              <w:spacing w:line="248" w:lineRule="auto"/>
              <w:rPr>
                <w:rFonts w:ascii="Arial"/>
                <w:sz w:val="21"/>
              </w:rPr>
            </w:pPr>
          </w:p>
          <w:p w14:paraId="5DE54ECA">
            <w:pPr>
              <w:pStyle w:val="6"/>
              <w:spacing w:before="57" w:line="195" w:lineRule="auto"/>
              <w:ind w:left="1058"/>
            </w:pPr>
            <w:r>
              <w:rPr>
                <w:b/>
                <w:bCs/>
              </w:rPr>
              <w:t>100</w:t>
            </w:r>
          </w:p>
        </w:tc>
        <w:tc>
          <w:tcPr>
            <w:tcW w:w="2090" w:type="dxa"/>
            <w:vAlign w:val="top"/>
          </w:tcPr>
          <w:p w14:paraId="4AA5D8E2">
            <w:pPr>
              <w:spacing w:line="248" w:lineRule="auto"/>
              <w:rPr>
                <w:rFonts w:ascii="Arial"/>
                <w:sz w:val="21"/>
              </w:rPr>
            </w:pPr>
          </w:p>
          <w:p w14:paraId="441D9256">
            <w:pPr>
              <w:pStyle w:val="6"/>
              <w:spacing w:before="57" w:line="195" w:lineRule="auto"/>
              <w:ind w:left="1110"/>
            </w:pPr>
            <w:r>
              <w:rPr>
                <w:b/>
                <w:bCs/>
              </w:rPr>
              <w:t>100</w:t>
            </w:r>
          </w:p>
        </w:tc>
        <w:tc>
          <w:tcPr>
            <w:tcW w:w="2095" w:type="dxa"/>
            <w:vAlign w:val="top"/>
          </w:tcPr>
          <w:p w14:paraId="627D9F42">
            <w:pPr>
              <w:spacing w:line="248" w:lineRule="auto"/>
              <w:rPr>
                <w:rFonts w:ascii="Arial"/>
                <w:sz w:val="21"/>
              </w:rPr>
            </w:pPr>
          </w:p>
          <w:p w14:paraId="58D2DA58">
            <w:pPr>
              <w:pStyle w:val="6"/>
              <w:spacing w:before="57" w:line="195" w:lineRule="auto"/>
              <w:ind w:left="1005"/>
            </w:pPr>
            <w:r>
              <w:rPr>
                <w:b/>
                <w:bCs/>
                <w:spacing w:val="2"/>
              </w:rPr>
              <w:t>100%</w:t>
            </w:r>
          </w:p>
        </w:tc>
      </w:tr>
    </w:tbl>
    <w:p w14:paraId="4EC0C599">
      <w:pPr>
        <w:spacing w:before="176" w:line="226" w:lineRule="auto"/>
        <w:ind w:left="78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四、绩效评价指标分析</w:t>
      </w:r>
    </w:p>
    <w:p w14:paraId="2C59328E">
      <w:pPr>
        <w:spacing w:before="181" w:line="220" w:lineRule="auto"/>
        <w:ind w:left="756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1"/>
          <w:sz w:val="31"/>
          <w:szCs w:val="31"/>
        </w:rPr>
        <w:t>（一）项目决策情况</w:t>
      </w:r>
    </w:p>
    <w:p w14:paraId="14D2CC27">
      <w:pPr>
        <w:spacing w:before="221" w:line="306" w:lineRule="auto"/>
        <w:ind w:left="150" w:right="110" w:firstLine="617"/>
        <w:outlineLvl w:val="0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项目决策类指标包括项目立项、绩效目标和资金</w:t>
      </w:r>
      <w:r>
        <w:rPr>
          <w:rFonts w:ascii="仿宋" w:hAnsi="仿宋" w:eastAsia="仿宋" w:cs="仿宋"/>
          <w:spacing w:val="4"/>
          <w:sz w:val="31"/>
          <w:szCs w:val="31"/>
        </w:rPr>
        <w:t>投入三方面</w:t>
      </w:r>
      <w:r>
        <w:rPr>
          <w:rFonts w:ascii="仿宋" w:hAnsi="仿宋" w:eastAsia="仿宋" w:cs="仿宋"/>
          <w:spacing w:val="11"/>
          <w:sz w:val="31"/>
          <w:szCs w:val="31"/>
        </w:rPr>
        <w:t>的内容，由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6</w:t>
      </w:r>
      <w:r>
        <w:rPr>
          <w:rFonts w:ascii="仿宋" w:hAnsi="仿宋" w:eastAsia="仿宋" w:cs="仿宋"/>
          <w:spacing w:val="11"/>
          <w:sz w:val="31"/>
          <w:szCs w:val="31"/>
        </w:rPr>
        <w:t>个三级指标构成，权重分值为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</w:t>
      </w:r>
      <w:r>
        <w:rPr>
          <w:rFonts w:ascii="仿宋" w:hAnsi="仿宋" w:eastAsia="仿宋" w:cs="仿宋"/>
          <w:spacing w:val="11"/>
          <w:sz w:val="31"/>
          <w:szCs w:val="31"/>
        </w:rPr>
        <w:t>分，实</w:t>
      </w:r>
      <w:r>
        <w:rPr>
          <w:rFonts w:ascii="仿宋" w:hAnsi="仿宋" w:eastAsia="仿宋" w:cs="仿宋"/>
          <w:spacing w:val="10"/>
          <w:sz w:val="31"/>
          <w:szCs w:val="31"/>
        </w:rPr>
        <w:t>际得分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</w:t>
      </w:r>
    </w:p>
    <w:p w14:paraId="40BC4CF3">
      <w:pPr>
        <w:spacing w:before="125" w:line="418" w:lineRule="exact"/>
        <w:ind w:left="1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2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spacing w:val="2"/>
          <w:position w:val="2"/>
          <w:sz w:val="31"/>
          <w:szCs w:val="31"/>
        </w:rPr>
        <w:t>。</w:t>
      </w:r>
    </w:p>
    <w:p w14:paraId="6F4A7036">
      <w:pPr>
        <w:spacing w:before="198" w:line="224" w:lineRule="auto"/>
        <w:ind w:left="77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项目立项</w:t>
      </w:r>
    </w:p>
    <w:p w14:paraId="7570C3EE">
      <w:pPr>
        <w:spacing w:before="167" w:line="418" w:lineRule="exact"/>
        <w:ind w:left="75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-4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-4"/>
          <w:position w:val="2"/>
          <w:sz w:val="31"/>
          <w:szCs w:val="31"/>
        </w:rPr>
        <w:t>）立项依据充分性</w:t>
      </w:r>
    </w:p>
    <w:p w14:paraId="6ED5B039">
      <w:pPr>
        <w:spacing w:before="229" w:line="289" w:lineRule="auto"/>
        <w:ind w:left="133" w:right="110" w:firstLine="62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该项目立项符合国家相关法律法规及发展政策，符合行业规划要求，围绕本年度工作重点和工作计划制定经费预算，属于公</w:t>
      </w:r>
    </w:p>
    <w:p w14:paraId="38DE9258">
      <w:pPr>
        <w:spacing w:before="230" w:line="343" w:lineRule="auto"/>
        <w:ind w:left="123" w:right="113" w:firstLine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共财政支持范围。本项目与部门内部其他相关项目不重复。部门</w:t>
      </w:r>
      <w:r>
        <w:rPr>
          <w:rFonts w:ascii="仿宋" w:hAnsi="仿宋" w:eastAsia="仿宋" w:cs="仿宋"/>
          <w:spacing w:val="8"/>
          <w:sz w:val="31"/>
          <w:szCs w:val="31"/>
        </w:rPr>
        <w:t>发展规划及职能文件等归档完整。</w:t>
      </w:r>
    </w:p>
    <w:p w14:paraId="34437ECE">
      <w:pPr>
        <w:spacing w:line="419" w:lineRule="exact"/>
        <w:ind w:left="75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）立项程序规范性</w:t>
      </w:r>
    </w:p>
    <w:p w14:paraId="313EB22F">
      <w:pPr>
        <w:spacing w:before="229" w:line="289" w:lineRule="auto"/>
        <w:ind w:left="132" w:right="29" w:firstLine="63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项目申请、设立过程符合相关要求，严格按照审</w:t>
      </w:r>
      <w:r>
        <w:rPr>
          <w:rFonts w:ascii="仿宋" w:hAnsi="仿宋" w:eastAsia="仿宋" w:cs="仿宋"/>
          <w:spacing w:val="4"/>
          <w:sz w:val="31"/>
          <w:szCs w:val="31"/>
        </w:rPr>
        <w:t>批流程准备</w:t>
      </w:r>
      <w:r>
        <w:rPr>
          <w:rFonts w:ascii="仿宋" w:hAnsi="仿宋" w:eastAsia="仿宋" w:cs="仿宋"/>
          <w:spacing w:val="-3"/>
          <w:sz w:val="31"/>
          <w:szCs w:val="31"/>
        </w:rPr>
        <w:t>符合要求的文件、材料；根据决算依据编制工作计划和经费预算，</w:t>
      </w:r>
    </w:p>
    <w:p w14:paraId="0838AD1A">
      <w:pPr>
        <w:spacing w:before="227" w:line="353" w:lineRule="auto"/>
        <w:ind w:left="124" w:right="110" w:firstLine="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经过与部门项目分管领导沟通、筛选确定经费预算计划，确定最终预算方案。项目的审批文件、材料符合相关要求，项目事前经过必要的可行性研究、专家论证、风险评估、绩效评估、集体决</w:t>
      </w:r>
      <w:r>
        <w:rPr>
          <w:rFonts w:ascii="仿宋" w:hAnsi="仿宋" w:eastAsia="仿宋" w:cs="仿宋"/>
          <w:spacing w:val="7"/>
          <w:sz w:val="31"/>
          <w:szCs w:val="31"/>
        </w:rPr>
        <w:t>策，保障了程序的规范性。</w:t>
      </w:r>
    </w:p>
    <w:p w14:paraId="75BDBFB7">
      <w:pPr>
        <w:spacing w:before="1" w:line="222" w:lineRule="auto"/>
        <w:ind w:left="75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2.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绩效目标</w:t>
      </w:r>
    </w:p>
    <w:p w14:paraId="6BC53ACE">
      <w:pPr>
        <w:spacing w:before="171" w:line="419" w:lineRule="exact"/>
        <w:ind w:left="75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-4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-4"/>
          <w:position w:val="2"/>
          <w:sz w:val="31"/>
          <w:szCs w:val="31"/>
        </w:rPr>
        <w:t>）绩效目标合理性</w:t>
      </w:r>
    </w:p>
    <w:p w14:paraId="372D681E">
      <w:pPr>
        <w:spacing w:line="419" w:lineRule="exact"/>
        <w:rPr>
          <w:rFonts w:ascii="仿宋" w:hAnsi="仿宋" w:eastAsia="仿宋" w:cs="仿宋"/>
          <w:sz w:val="31"/>
          <w:szCs w:val="31"/>
        </w:rPr>
        <w:sectPr>
          <w:footerReference r:id="rId19" w:type="default"/>
          <w:pgSz w:w="11906" w:h="16839"/>
          <w:pgMar w:top="1431" w:right="1420" w:bottom="1200" w:left="1420" w:header="0" w:footer="885" w:gutter="0"/>
          <w:cols w:space="720" w:num="1"/>
        </w:sectPr>
      </w:pPr>
    </w:p>
    <w:p w14:paraId="3556E3B5">
      <w:pPr>
        <w:spacing w:before="101" w:line="289" w:lineRule="auto"/>
        <w:ind w:firstLine="644" w:firstLineChars="20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年初结合实际工作内容设定绩效目标，绩效目标依据充分，</w:t>
      </w:r>
      <w:r>
        <w:rPr>
          <w:rFonts w:ascii="仿宋" w:hAnsi="仿宋" w:eastAsia="仿宋" w:cs="仿宋"/>
          <w:spacing w:val="5"/>
          <w:sz w:val="31"/>
          <w:szCs w:val="31"/>
        </w:rPr>
        <w:t>符合客观实际，能反映和考核项目绩效目标与项目实施的相符情</w:t>
      </w:r>
    </w:p>
    <w:p w14:paraId="5A5CAC47">
      <w:pPr>
        <w:spacing w:before="225" w:line="352" w:lineRule="auto"/>
        <w:ind w:left="7" w:right="38" w:firstLine="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</w:t>
      </w:r>
      <w:r>
        <w:rPr>
          <w:rFonts w:ascii="仿宋" w:hAnsi="仿宋" w:eastAsia="仿宋" w:cs="仿宋"/>
          <w:spacing w:val="6"/>
          <w:sz w:val="31"/>
          <w:szCs w:val="31"/>
        </w:rPr>
        <w:t>正常的业绩水平。</w:t>
      </w:r>
    </w:p>
    <w:p w14:paraId="230F7BF7">
      <w:pPr>
        <w:spacing w:line="418" w:lineRule="exact"/>
        <w:ind w:left="63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）绩效指标明确性</w:t>
      </w:r>
    </w:p>
    <w:p w14:paraId="3414FA48">
      <w:pPr>
        <w:spacing w:before="228" w:line="290" w:lineRule="auto"/>
        <w:ind w:left="1" w:right="40" w:firstLine="64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项目设置了明确的预期产出效益和效果，将</w:t>
      </w:r>
      <w:r>
        <w:rPr>
          <w:rFonts w:ascii="仿宋" w:hAnsi="仿宋" w:eastAsia="仿宋" w:cs="仿宋"/>
          <w:spacing w:val="4"/>
          <w:sz w:val="31"/>
          <w:szCs w:val="31"/>
        </w:rPr>
        <w:t>绩效目标细化分</w:t>
      </w:r>
      <w:r>
        <w:rPr>
          <w:rFonts w:ascii="仿宋" w:hAnsi="仿宋" w:eastAsia="仿宋" w:cs="仿宋"/>
          <w:spacing w:val="5"/>
          <w:sz w:val="31"/>
          <w:szCs w:val="31"/>
        </w:rPr>
        <w:t>解为具体的绩效指标，绩效目标与项目目标任务数相对应，绩效</w:t>
      </w:r>
    </w:p>
    <w:p w14:paraId="6367A0FF">
      <w:pPr>
        <w:spacing w:before="228" w:line="220" w:lineRule="auto"/>
        <w:ind w:left="5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目标设定的绩效指标清晰、细化、可衡量。</w:t>
      </w:r>
    </w:p>
    <w:p w14:paraId="0DD8B3C2">
      <w:pPr>
        <w:spacing w:before="198" w:line="224" w:lineRule="auto"/>
        <w:ind w:left="633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3.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资金投入</w:t>
      </w:r>
    </w:p>
    <w:p w14:paraId="5C0130AC">
      <w:pPr>
        <w:spacing w:before="166" w:line="418" w:lineRule="exact"/>
        <w:ind w:left="63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-4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-4"/>
          <w:position w:val="2"/>
          <w:sz w:val="31"/>
          <w:szCs w:val="31"/>
        </w:rPr>
        <w:t>）预算编制科学性</w:t>
      </w:r>
    </w:p>
    <w:p w14:paraId="4F77A06E">
      <w:pPr>
        <w:spacing w:before="203" w:line="333" w:lineRule="auto"/>
        <w:ind w:right="38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</w:t>
      </w:r>
      <w:r>
        <w:rPr>
          <w:rFonts w:ascii="仿宋" w:hAnsi="仿宋" w:eastAsia="仿宋" w:cs="仿宋"/>
          <w:spacing w:val="7"/>
          <w:sz w:val="31"/>
          <w:szCs w:val="31"/>
        </w:rPr>
        <w:t>行了详细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7"/>
          <w:sz w:val="31"/>
          <w:szCs w:val="31"/>
        </w:rPr>
        <w:t>分析与计算。</w:t>
      </w:r>
    </w:p>
    <w:p w14:paraId="067735AE">
      <w:pPr>
        <w:spacing w:before="34" w:line="288" w:lineRule="auto"/>
        <w:ind w:left="5" w:right="40" w:firstLine="63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在预算编制过程中，还注重了成本控制与效益最大化的原</w:t>
      </w:r>
      <w:r>
        <w:rPr>
          <w:rFonts w:ascii="仿宋" w:hAnsi="仿宋" w:eastAsia="仿宋" w:cs="仿宋"/>
          <w:spacing w:val="5"/>
          <w:sz w:val="31"/>
          <w:szCs w:val="31"/>
        </w:rPr>
        <w:t>则。通过优化资源配置、提高资金使用效率等措施，确保项目在</w:t>
      </w:r>
    </w:p>
    <w:p w14:paraId="692E1256">
      <w:pPr>
        <w:spacing w:before="229" w:line="358" w:lineRule="auto"/>
        <w:ind w:left="3" w:right="38" w:firstLine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有限的预算内取得最大的经济效益与社会效益。此外，预算编制还充分考虑了风险因素，对可能出现的超支情况进行了预留与规</w:t>
      </w:r>
    </w:p>
    <w:p w14:paraId="6D8CC3E4">
      <w:pPr>
        <w:spacing w:line="358" w:lineRule="auto"/>
        <w:rPr>
          <w:rFonts w:ascii="仿宋" w:hAnsi="仿宋" w:eastAsia="仿宋" w:cs="仿宋"/>
          <w:sz w:val="31"/>
          <w:szCs w:val="31"/>
        </w:rPr>
        <w:sectPr>
          <w:footerReference r:id="rId20" w:type="default"/>
          <w:pgSz w:w="11906" w:h="16839"/>
          <w:pgMar w:top="1431" w:right="1492" w:bottom="1200" w:left="1543" w:header="0" w:footer="885" w:gutter="0"/>
          <w:cols w:space="720" w:num="1"/>
        </w:sectPr>
      </w:pPr>
    </w:p>
    <w:p w14:paraId="1DDBCC54">
      <w:pPr>
        <w:spacing w:before="101" w:line="220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划，以应对项目实施过程中的不确定性。</w:t>
      </w:r>
    </w:p>
    <w:p w14:paraId="7AF85376">
      <w:pPr>
        <w:spacing w:before="181" w:line="419" w:lineRule="exact"/>
        <w:ind w:left="63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）资金分配合理性</w:t>
      </w:r>
    </w:p>
    <w:p w14:paraId="07C8FD82">
      <w:pPr>
        <w:spacing w:before="200" w:line="333" w:lineRule="auto"/>
        <w:ind w:right="45" w:firstLine="6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</w:t>
      </w:r>
      <w:r>
        <w:rPr>
          <w:rFonts w:ascii="仿宋" w:hAnsi="仿宋" w:eastAsia="仿宋" w:cs="仿宋"/>
          <w:spacing w:val="8"/>
          <w:sz w:val="31"/>
          <w:szCs w:val="31"/>
        </w:rPr>
        <w:t>行了科学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地</w:t>
      </w:r>
      <w:r>
        <w:rPr>
          <w:rFonts w:ascii="仿宋" w:hAnsi="仿宋" w:eastAsia="仿宋" w:cs="仿宋"/>
          <w:spacing w:val="8"/>
          <w:sz w:val="31"/>
          <w:szCs w:val="31"/>
        </w:rPr>
        <w:t>规划与安排。</w:t>
      </w:r>
    </w:p>
    <w:p w14:paraId="0F21FD25">
      <w:pPr>
        <w:spacing w:before="2" w:line="333" w:lineRule="auto"/>
        <w:ind w:left="6" w:firstLine="64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具体而言，资金分配紧密结合了项目的特点与实际情况，对</w:t>
      </w:r>
      <w:r>
        <w:rPr>
          <w:rFonts w:ascii="仿宋" w:hAnsi="仿宋" w:eastAsia="仿宋" w:cs="仿宋"/>
          <w:spacing w:val="5"/>
          <w:sz w:val="31"/>
          <w:szCs w:val="31"/>
        </w:rPr>
        <w:t>关键领域与重要环节给予了重点支持。同时，我们也注重了资金的均衡分配，避免了资源浪费与资金闲置。此外，资金分配还充</w:t>
      </w:r>
      <w:r>
        <w:rPr>
          <w:rFonts w:ascii="仿宋" w:hAnsi="仿宋" w:eastAsia="仿宋" w:cs="仿宋"/>
          <w:spacing w:val="7"/>
          <w:sz w:val="31"/>
          <w:szCs w:val="31"/>
        </w:rPr>
        <w:t>分考虑了风险因素，对可能出现的超支情况进行了预留与</w:t>
      </w:r>
      <w:r>
        <w:rPr>
          <w:rFonts w:ascii="仿宋" w:hAnsi="仿宋" w:eastAsia="仿宋" w:cs="仿宋"/>
          <w:spacing w:val="6"/>
          <w:sz w:val="31"/>
          <w:szCs w:val="31"/>
        </w:rPr>
        <w:t>调整。</w:t>
      </w:r>
    </w:p>
    <w:p w14:paraId="40F9D8C0">
      <w:pPr>
        <w:spacing w:before="3" w:line="333" w:lineRule="auto"/>
        <w:ind w:left="3" w:right="45" w:firstLine="65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综上所述，本项目的资金分配是合理的、科学的，既符合项</w:t>
      </w:r>
      <w:r>
        <w:rPr>
          <w:rFonts w:ascii="仿宋" w:hAnsi="仿宋" w:eastAsia="仿宋" w:cs="仿宋"/>
          <w:spacing w:val="5"/>
          <w:sz w:val="31"/>
          <w:szCs w:val="31"/>
        </w:rPr>
        <w:t>目的实际情况，又满足了资金使用的效益最大化要求。资金分配的合理性为项目的成功实施提供了有力的保障，也为项目的绩效</w:t>
      </w:r>
      <w:r>
        <w:rPr>
          <w:rFonts w:ascii="仿宋" w:hAnsi="仿宋" w:eastAsia="仿宋" w:cs="仿宋"/>
          <w:spacing w:val="7"/>
          <w:sz w:val="31"/>
          <w:szCs w:val="31"/>
        </w:rPr>
        <w:t>评价奠定了坚实的基础。</w:t>
      </w:r>
    </w:p>
    <w:p w14:paraId="6E520863">
      <w:pPr>
        <w:spacing w:before="1" w:line="232" w:lineRule="auto"/>
        <w:ind w:left="588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（二）项目过程情况</w:t>
      </w:r>
    </w:p>
    <w:p w14:paraId="1D1262C6">
      <w:pPr>
        <w:spacing w:before="200" w:line="306" w:lineRule="auto"/>
        <w:ind w:left="6" w:right="45" w:firstLine="641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项目过程类指标包括资金管理和组织实施两方面</w:t>
      </w:r>
      <w:r>
        <w:rPr>
          <w:rFonts w:ascii="仿宋" w:hAnsi="仿宋" w:eastAsia="仿宋" w:cs="仿宋"/>
          <w:spacing w:val="4"/>
          <w:sz w:val="31"/>
          <w:szCs w:val="31"/>
        </w:rPr>
        <w:t>的内容，由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5</w:t>
      </w:r>
      <w:r>
        <w:rPr>
          <w:rFonts w:ascii="仿宋" w:hAnsi="仿宋" w:eastAsia="仿宋" w:cs="仿宋"/>
          <w:spacing w:val="9"/>
          <w:sz w:val="31"/>
          <w:szCs w:val="31"/>
        </w:rPr>
        <w:t>个三级指标构成，权重分值为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20</w:t>
      </w:r>
      <w:r>
        <w:rPr>
          <w:rFonts w:ascii="仿宋" w:hAnsi="仿宋" w:eastAsia="仿宋" w:cs="仿宋"/>
          <w:spacing w:val="9"/>
          <w:sz w:val="31"/>
          <w:szCs w:val="31"/>
        </w:rPr>
        <w:t>分，实际得分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20</w:t>
      </w:r>
      <w:r>
        <w:rPr>
          <w:rFonts w:ascii="仿宋" w:hAnsi="仿宋" w:eastAsia="仿宋" w:cs="仿宋"/>
          <w:spacing w:val="9"/>
          <w:sz w:val="31"/>
          <w:szCs w:val="31"/>
        </w:rPr>
        <w:t>分，得分率</w:t>
      </w:r>
    </w:p>
    <w:p w14:paraId="2C89C2BC">
      <w:pPr>
        <w:spacing w:before="126" w:line="418" w:lineRule="exact"/>
        <w:ind w:left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position w:val="1"/>
          <w:sz w:val="31"/>
          <w:szCs w:val="31"/>
        </w:rPr>
        <w:t>为</w:t>
      </w:r>
      <w:r>
        <w:rPr>
          <w:rFonts w:ascii="Times New Roman" w:hAnsi="Times New Roman" w:eastAsia="Times New Roman" w:cs="Times New Roman"/>
          <w:spacing w:val="-5"/>
          <w:position w:val="1"/>
          <w:sz w:val="31"/>
          <w:szCs w:val="31"/>
        </w:rPr>
        <w:t>100%</w:t>
      </w:r>
      <w:r>
        <w:rPr>
          <w:rFonts w:ascii="仿宋" w:hAnsi="仿宋" w:eastAsia="仿宋" w:cs="仿宋"/>
          <w:spacing w:val="-5"/>
          <w:position w:val="1"/>
          <w:sz w:val="31"/>
          <w:szCs w:val="31"/>
        </w:rPr>
        <w:t>。</w:t>
      </w:r>
    </w:p>
    <w:p w14:paraId="139ED933">
      <w:pPr>
        <w:spacing w:before="199" w:line="224" w:lineRule="auto"/>
        <w:ind w:left="653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资金管理</w:t>
      </w:r>
    </w:p>
    <w:p w14:paraId="3DAACD22">
      <w:pPr>
        <w:spacing w:before="168" w:line="419" w:lineRule="exact"/>
        <w:ind w:left="63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-7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-7"/>
          <w:position w:val="2"/>
          <w:sz w:val="31"/>
          <w:szCs w:val="31"/>
        </w:rPr>
        <w:t>）资金到位率</w:t>
      </w:r>
    </w:p>
    <w:p w14:paraId="3AD984C3">
      <w:pPr>
        <w:spacing w:before="182" w:line="319" w:lineRule="auto"/>
        <w:ind w:left="28" w:right="45" w:firstLine="61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本项目总投资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48.15</w:t>
      </w:r>
      <w:r>
        <w:rPr>
          <w:rFonts w:ascii="仿宋" w:hAnsi="仿宋" w:eastAsia="仿宋" w:cs="仿宋"/>
          <w:spacing w:val="9"/>
          <w:sz w:val="31"/>
          <w:szCs w:val="31"/>
        </w:rPr>
        <w:t>万元，财政资金及时足额到位，到位率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100%</w:t>
      </w:r>
      <w:r>
        <w:rPr>
          <w:rFonts w:ascii="仿宋" w:hAnsi="仿宋" w:eastAsia="仿宋" w:cs="仿宋"/>
          <w:spacing w:val="6"/>
          <w:sz w:val="31"/>
          <w:szCs w:val="31"/>
        </w:rPr>
        <w:t>，预算资金按计划进度执行。</w:t>
      </w:r>
    </w:p>
    <w:p w14:paraId="541DB053">
      <w:pPr>
        <w:spacing w:line="319" w:lineRule="auto"/>
        <w:rPr>
          <w:rFonts w:ascii="仿宋" w:hAnsi="仿宋" w:eastAsia="仿宋" w:cs="仿宋"/>
          <w:sz w:val="31"/>
          <w:szCs w:val="31"/>
        </w:rPr>
        <w:sectPr>
          <w:footerReference r:id="rId21" w:type="default"/>
          <w:pgSz w:w="11906" w:h="16839"/>
          <w:pgMar w:top="1431" w:right="1485" w:bottom="1200" w:left="1539" w:header="0" w:footer="885" w:gutter="0"/>
          <w:cols w:space="720" w:num="1"/>
        </w:sectPr>
      </w:pPr>
    </w:p>
    <w:p w14:paraId="41070390">
      <w:pPr>
        <w:spacing w:before="100" w:line="419" w:lineRule="exact"/>
        <w:ind w:firstLine="652" w:firstLineChars="20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）预算执行率</w:t>
      </w:r>
    </w:p>
    <w:p w14:paraId="67F67797">
      <w:pPr>
        <w:spacing w:before="229" w:line="305" w:lineRule="auto"/>
        <w:ind w:left="16" w:firstLine="64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预算编制较为详细，项目资金支出总体能够按照预算执行，</w:t>
      </w:r>
      <w:r>
        <w:rPr>
          <w:rFonts w:ascii="仿宋" w:hAnsi="仿宋" w:eastAsia="仿宋" w:cs="仿宋"/>
          <w:spacing w:val="7"/>
          <w:sz w:val="31"/>
          <w:szCs w:val="31"/>
        </w:rPr>
        <w:t>预算资金支出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48.15</w:t>
      </w:r>
      <w:r>
        <w:rPr>
          <w:rFonts w:ascii="仿宋" w:hAnsi="仿宋" w:eastAsia="仿宋" w:cs="仿宋"/>
          <w:spacing w:val="7"/>
          <w:sz w:val="31"/>
          <w:szCs w:val="31"/>
        </w:rPr>
        <w:t>万元，预算执行率为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100%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 w14:paraId="318F43EE">
      <w:pPr>
        <w:spacing w:before="127" w:line="419" w:lineRule="exact"/>
        <w:ind w:left="63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4"/>
          <w:position w:val="2"/>
          <w:sz w:val="31"/>
          <w:szCs w:val="31"/>
        </w:rPr>
        <w:t>3</w:t>
      </w:r>
      <w:r>
        <w:rPr>
          <w:rFonts w:ascii="仿宋" w:hAnsi="仿宋" w:eastAsia="仿宋" w:cs="仿宋"/>
          <w:spacing w:val="4"/>
          <w:position w:val="2"/>
          <w:sz w:val="31"/>
          <w:szCs w:val="31"/>
        </w:rPr>
        <w:t>）资金使用合规性</w:t>
      </w:r>
    </w:p>
    <w:p w14:paraId="7F8C3908">
      <w:pPr>
        <w:spacing w:before="200" w:line="333" w:lineRule="auto"/>
        <w:ind w:left="2" w:right="38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本项目的资金使用严格遵循了国家相关法律法规与财务制</w:t>
      </w:r>
      <w:r>
        <w:rPr>
          <w:rFonts w:ascii="仿宋" w:hAnsi="仿宋" w:eastAsia="仿宋" w:cs="仿宋"/>
          <w:spacing w:val="5"/>
          <w:sz w:val="31"/>
          <w:szCs w:val="31"/>
        </w:rPr>
        <w:t>度，确保了资金的合规性与安全性。在资金使用过程中，我们建</w:t>
      </w:r>
      <w:r>
        <w:rPr>
          <w:rFonts w:ascii="仿宋" w:hAnsi="仿宋" w:eastAsia="仿宋" w:cs="仿宋"/>
          <w:spacing w:val="17"/>
          <w:sz w:val="31"/>
          <w:szCs w:val="31"/>
        </w:rPr>
        <w:t>立了完善的财务管理体系，对资金的流动进行了全程监控与记</w:t>
      </w:r>
      <w:r>
        <w:rPr>
          <w:rFonts w:ascii="仿宋" w:hAnsi="仿宋" w:eastAsia="仿宋" w:cs="仿宋"/>
          <w:spacing w:val="-2"/>
          <w:sz w:val="31"/>
          <w:szCs w:val="31"/>
        </w:rPr>
        <w:t>录。</w:t>
      </w:r>
    </w:p>
    <w:p w14:paraId="46484360">
      <w:pPr>
        <w:spacing w:before="5" w:line="333" w:lineRule="auto"/>
        <w:ind w:right="38" w:firstLine="65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具体而言，资金使用坚持了专款专用的原则，确保了项目资</w:t>
      </w:r>
      <w:r>
        <w:rPr>
          <w:rFonts w:ascii="仿宋" w:hAnsi="仿宋" w:eastAsia="仿宋" w:cs="仿宋"/>
          <w:spacing w:val="5"/>
          <w:sz w:val="31"/>
          <w:szCs w:val="31"/>
        </w:rPr>
        <w:t>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</w:t>
      </w:r>
      <w:r>
        <w:rPr>
          <w:rFonts w:ascii="仿宋" w:hAnsi="仿宋" w:eastAsia="仿宋" w:cs="仿宋"/>
          <w:spacing w:val="3"/>
          <w:sz w:val="31"/>
          <w:szCs w:val="31"/>
        </w:rPr>
        <w:t>利用。</w:t>
      </w:r>
    </w:p>
    <w:p w14:paraId="74E28E86">
      <w:pPr>
        <w:spacing w:before="2" w:line="333" w:lineRule="auto"/>
        <w:ind w:left="11" w:right="38" w:firstLine="64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综上所述，本项目的资金使用是合规的、安全的，既符合国</w:t>
      </w:r>
      <w:r>
        <w:rPr>
          <w:rFonts w:ascii="仿宋" w:hAnsi="仿宋" w:eastAsia="仿宋" w:cs="仿宋"/>
          <w:spacing w:val="5"/>
          <w:sz w:val="31"/>
          <w:szCs w:val="31"/>
        </w:rPr>
        <w:t>家相关法律法规与财务制度的要求，又满足了项目实施的实际需要。资金使用的合规性为项目的成功实施提供了有力的保障，也</w:t>
      </w:r>
      <w:r>
        <w:rPr>
          <w:rFonts w:ascii="仿宋" w:hAnsi="仿宋" w:eastAsia="仿宋" w:cs="仿宋"/>
          <w:spacing w:val="8"/>
          <w:sz w:val="31"/>
          <w:szCs w:val="31"/>
        </w:rPr>
        <w:t>为项目的绩效评价奠定了坚实的基础。</w:t>
      </w:r>
    </w:p>
    <w:p w14:paraId="5156E15F">
      <w:pPr>
        <w:spacing w:before="1" w:line="222" w:lineRule="auto"/>
        <w:ind w:left="63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2.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组织实施</w:t>
      </w:r>
    </w:p>
    <w:p w14:paraId="3C448103">
      <w:pPr>
        <w:spacing w:before="171" w:line="419" w:lineRule="exact"/>
        <w:ind w:left="63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-4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-4"/>
          <w:position w:val="2"/>
          <w:sz w:val="31"/>
          <w:szCs w:val="31"/>
        </w:rPr>
        <w:t>）管理制度健全性</w:t>
      </w:r>
    </w:p>
    <w:p w14:paraId="7F6B922D">
      <w:pPr>
        <w:spacing w:before="196" w:line="334" w:lineRule="auto"/>
        <w:ind w:left="20" w:right="38" w:firstLine="62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本项目拥有一套完善、健全的管理制度体系，为项目的成功实施提供了坚实的制度保障。项目管理制度的制</w:t>
      </w:r>
      <w:r>
        <w:rPr>
          <w:rFonts w:ascii="仿宋" w:hAnsi="仿宋" w:eastAsia="仿宋" w:cs="仿宋"/>
          <w:spacing w:val="4"/>
          <w:sz w:val="31"/>
          <w:szCs w:val="31"/>
        </w:rPr>
        <w:t>定紧密结合了项</w:t>
      </w:r>
      <w:r>
        <w:rPr>
          <w:rFonts w:ascii="仿宋" w:hAnsi="仿宋" w:eastAsia="仿宋" w:cs="仿宋"/>
          <w:spacing w:val="5"/>
          <w:sz w:val="31"/>
          <w:szCs w:val="31"/>
        </w:rPr>
        <w:t>目的特点与实际情况，涵盖了项目的策划、组织、</w:t>
      </w:r>
      <w:r>
        <w:rPr>
          <w:rFonts w:ascii="仿宋" w:hAnsi="仿宋" w:eastAsia="仿宋" w:cs="仿宋"/>
          <w:spacing w:val="4"/>
          <w:sz w:val="31"/>
          <w:szCs w:val="31"/>
        </w:rPr>
        <w:t>实施、监控与</w:t>
      </w:r>
    </w:p>
    <w:p w14:paraId="169119F4">
      <w:pPr>
        <w:spacing w:line="334" w:lineRule="auto"/>
        <w:rPr>
          <w:rFonts w:ascii="仿宋" w:hAnsi="仿宋" w:eastAsia="仿宋" w:cs="仿宋"/>
          <w:sz w:val="31"/>
          <w:szCs w:val="31"/>
        </w:rPr>
        <w:sectPr>
          <w:footerReference r:id="rId22" w:type="default"/>
          <w:pgSz w:w="11906" w:h="16839"/>
          <w:pgMar w:top="1431" w:right="1492" w:bottom="1200" w:left="1539" w:header="0" w:footer="885" w:gutter="0"/>
          <w:cols w:space="720" w:num="1"/>
        </w:sectPr>
      </w:pPr>
    </w:p>
    <w:p w14:paraId="367CC71F">
      <w:pPr>
        <w:spacing w:before="101" w:line="222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收尾等各个环节。</w:t>
      </w:r>
    </w:p>
    <w:p w14:paraId="18D4C7DE">
      <w:pPr>
        <w:spacing w:before="187" w:line="333" w:lineRule="auto"/>
        <w:ind w:left="19" w:right="97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在制度设计上，我们注重了制度的科学性与</w:t>
      </w:r>
      <w:r>
        <w:rPr>
          <w:rFonts w:ascii="仿宋" w:hAnsi="仿宋" w:eastAsia="仿宋" w:cs="仿宋"/>
          <w:spacing w:val="4"/>
          <w:sz w:val="31"/>
          <w:szCs w:val="31"/>
        </w:rPr>
        <w:t>可操作性，确保</w:t>
      </w:r>
      <w:r>
        <w:rPr>
          <w:rFonts w:ascii="仿宋" w:hAnsi="仿宋" w:eastAsia="仿宋" w:cs="仿宋"/>
          <w:spacing w:val="8"/>
          <w:sz w:val="31"/>
          <w:szCs w:val="31"/>
        </w:rPr>
        <w:t>制度能够切实指导项目的执行与管理。</w:t>
      </w:r>
    </w:p>
    <w:p w14:paraId="53E6011E">
      <w:pPr>
        <w:spacing w:before="3" w:line="333" w:lineRule="auto"/>
        <w:ind w:left="11" w:right="95" w:firstLine="65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此外，项目管理制度还充分考虑了风险因素，制定了相应的</w:t>
      </w:r>
      <w:r>
        <w:rPr>
          <w:rFonts w:ascii="仿宋" w:hAnsi="仿宋" w:eastAsia="仿宋" w:cs="仿宋"/>
          <w:spacing w:val="5"/>
          <w:sz w:val="31"/>
          <w:szCs w:val="31"/>
        </w:rPr>
        <w:t>风险应对措施与预案，以应对项目实施过程中可能出现的各种风险与挑战。管理制度的健全性不仅体现在制度的完善上，还体现</w:t>
      </w:r>
      <w:r>
        <w:rPr>
          <w:rFonts w:ascii="仿宋" w:hAnsi="仿宋" w:eastAsia="仿宋" w:cs="仿宋"/>
          <w:spacing w:val="14"/>
          <w:sz w:val="31"/>
          <w:szCs w:val="31"/>
        </w:rPr>
        <w:t>在制度的执行与监督上。我们建立了有效的监督机制与反馈机</w:t>
      </w:r>
      <w:r>
        <w:rPr>
          <w:rFonts w:ascii="仿宋" w:hAnsi="仿宋" w:eastAsia="仿宋" w:cs="仿宋"/>
          <w:spacing w:val="5"/>
          <w:sz w:val="31"/>
          <w:szCs w:val="31"/>
        </w:rPr>
        <w:t>制，对项目的实施情况进行定期检查与评估，及时发现并纠正可</w:t>
      </w:r>
      <w:r>
        <w:rPr>
          <w:rFonts w:ascii="仿宋" w:hAnsi="仿宋" w:eastAsia="仿宋" w:cs="仿宋"/>
          <w:spacing w:val="6"/>
          <w:sz w:val="31"/>
          <w:szCs w:val="31"/>
        </w:rPr>
        <w:t>能存在的问题。</w:t>
      </w:r>
    </w:p>
    <w:p w14:paraId="4DCEE990">
      <w:pPr>
        <w:spacing w:before="34" w:line="289" w:lineRule="auto"/>
        <w:ind w:left="67" w:right="95" w:firstLine="59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综上所述，本项目的管理制度是健全的、有效的，既符合项</w:t>
      </w:r>
      <w:r>
        <w:rPr>
          <w:rFonts w:ascii="仿宋" w:hAnsi="仿宋" w:eastAsia="仿宋" w:cs="仿宋"/>
          <w:spacing w:val="3"/>
          <w:sz w:val="31"/>
          <w:szCs w:val="31"/>
        </w:rPr>
        <w:t>目的实际情况，又满足了项目管理的需要。管理制度的健全性为</w:t>
      </w:r>
    </w:p>
    <w:p w14:paraId="2AEE0816">
      <w:pPr>
        <w:spacing w:before="229" w:line="343" w:lineRule="auto"/>
        <w:ind w:left="22" w:right="95" w:hanging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项目的成功实施提供了有力的保障，也为项目的绩效评价奠定了</w:t>
      </w:r>
      <w:r>
        <w:rPr>
          <w:rFonts w:ascii="仿宋" w:hAnsi="仿宋" w:eastAsia="仿宋" w:cs="仿宋"/>
          <w:spacing w:val="3"/>
          <w:sz w:val="31"/>
          <w:szCs w:val="31"/>
        </w:rPr>
        <w:t>坚实的基础。</w:t>
      </w:r>
    </w:p>
    <w:p w14:paraId="176824B5">
      <w:pPr>
        <w:spacing w:line="418" w:lineRule="exact"/>
        <w:ind w:left="64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）制度执行有效性</w:t>
      </w:r>
    </w:p>
    <w:p w14:paraId="26F5DB02">
      <w:pPr>
        <w:spacing w:before="201" w:line="333" w:lineRule="auto"/>
        <w:ind w:left="9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本项目在执行过程中，管理制度得到了全面、有效的落实，</w:t>
      </w:r>
      <w:r>
        <w:rPr>
          <w:rFonts w:ascii="仿宋" w:hAnsi="仿宋" w:eastAsia="仿宋" w:cs="仿宋"/>
          <w:spacing w:val="5"/>
          <w:sz w:val="31"/>
          <w:szCs w:val="31"/>
        </w:rPr>
        <w:t>为确保项目的顺利实施与目标实现提供了坚实的保障。项目单位</w:t>
      </w:r>
      <w:r>
        <w:rPr>
          <w:rFonts w:ascii="仿宋" w:hAnsi="仿宋" w:eastAsia="仿宋" w:cs="仿宋"/>
          <w:spacing w:val="-2"/>
          <w:sz w:val="31"/>
          <w:szCs w:val="31"/>
        </w:rPr>
        <w:t>重视制度执行的重要性，通过明确责任分工、制定</w:t>
      </w:r>
      <w:r>
        <w:rPr>
          <w:rFonts w:ascii="仿宋" w:hAnsi="仿宋" w:eastAsia="仿宋" w:cs="仿宋"/>
          <w:spacing w:val="-3"/>
          <w:sz w:val="31"/>
          <w:szCs w:val="31"/>
        </w:rPr>
        <w:t>详细执行计划、</w:t>
      </w:r>
      <w:r>
        <w:rPr>
          <w:rFonts w:ascii="仿宋" w:hAnsi="仿宋" w:eastAsia="仿宋" w:cs="仿宋"/>
          <w:spacing w:val="7"/>
          <w:sz w:val="31"/>
          <w:szCs w:val="31"/>
        </w:rPr>
        <w:t>加强监督考核等措施，确保了各项管理制度能够得到有效执行。</w:t>
      </w:r>
    </w:p>
    <w:p w14:paraId="3ACE0B04">
      <w:pPr>
        <w:spacing w:before="3" w:line="333" w:lineRule="auto"/>
        <w:ind w:right="95" w:firstLine="65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在具体执行过程中，项目团队成员严格按照</w:t>
      </w:r>
      <w:r>
        <w:rPr>
          <w:rFonts w:ascii="仿宋" w:hAnsi="仿宋" w:eastAsia="仿宋" w:cs="仿宋"/>
          <w:spacing w:val="4"/>
          <w:sz w:val="31"/>
          <w:szCs w:val="31"/>
        </w:rPr>
        <w:t>制度要求进行操</w:t>
      </w:r>
      <w:r>
        <w:rPr>
          <w:rFonts w:ascii="仿宋" w:hAnsi="仿宋" w:eastAsia="仿宋" w:cs="仿宋"/>
          <w:spacing w:val="6"/>
          <w:sz w:val="31"/>
          <w:szCs w:val="31"/>
        </w:rPr>
        <w:t>作。同时，我们还建立了有效的沟通机制与反</w:t>
      </w:r>
      <w:r>
        <w:rPr>
          <w:rFonts w:ascii="仿宋" w:hAnsi="仿宋" w:eastAsia="仿宋" w:cs="仿宋"/>
          <w:spacing w:val="5"/>
          <w:sz w:val="31"/>
          <w:szCs w:val="31"/>
        </w:rPr>
        <w:t>馈机制，确保项目</w:t>
      </w:r>
      <w:r>
        <w:rPr>
          <w:rFonts w:ascii="仿宋" w:hAnsi="仿宋" w:eastAsia="仿宋" w:cs="仿宋"/>
          <w:spacing w:val="6"/>
          <w:sz w:val="31"/>
          <w:szCs w:val="31"/>
        </w:rPr>
        <w:t>信息的及时传递与问题的及时解决，进一步提</w:t>
      </w:r>
      <w:r>
        <w:rPr>
          <w:rFonts w:ascii="仿宋" w:hAnsi="仿宋" w:eastAsia="仿宋" w:cs="仿宋"/>
          <w:spacing w:val="5"/>
          <w:sz w:val="31"/>
          <w:szCs w:val="31"/>
        </w:rPr>
        <w:t>高了制度执行的效</w:t>
      </w:r>
      <w:r>
        <w:rPr>
          <w:rFonts w:ascii="仿宋" w:hAnsi="仿宋" w:eastAsia="仿宋" w:cs="仿宋"/>
          <w:spacing w:val="7"/>
          <w:sz w:val="31"/>
          <w:szCs w:val="31"/>
        </w:rPr>
        <w:t>率与效果。</w:t>
      </w:r>
    </w:p>
    <w:p w14:paraId="1F0092CE">
      <w:pPr>
        <w:spacing w:before="1" w:line="219" w:lineRule="auto"/>
        <w:ind w:left="66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综上所述，本项目的管理制度在执行过程中表现出了高度的</w:t>
      </w:r>
    </w:p>
    <w:p w14:paraId="6E1A0D30">
      <w:pPr>
        <w:spacing w:line="219" w:lineRule="auto"/>
        <w:rPr>
          <w:rFonts w:ascii="仿宋" w:hAnsi="仿宋" w:eastAsia="仿宋" w:cs="仿宋"/>
          <w:sz w:val="31"/>
          <w:szCs w:val="31"/>
        </w:rPr>
        <w:sectPr>
          <w:footerReference r:id="rId23" w:type="default"/>
          <w:pgSz w:w="11906" w:h="16839"/>
          <w:pgMar w:top="1431" w:right="1435" w:bottom="1200" w:left="1533" w:header="0" w:footer="885" w:gutter="0"/>
          <w:cols w:space="720" w:num="1"/>
        </w:sectPr>
      </w:pPr>
    </w:p>
    <w:p w14:paraId="6E1E2948">
      <w:pPr>
        <w:spacing w:before="100" w:line="335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有效性，既确保了项目的顺利进行，又实现了项目目标的有效达</w:t>
      </w:r>
      <w:r>
        <w:rPr>
          <w:rFonts w:ascii="仿宋" w:hAnsi="仿宋" w:eastAsia="仿宋" w:cs="仿宋"/>
          <w:spacing w:val="-6"/>
          <w:sz w:val="31"/>
          <w:szCs w:val="31"/>
        </w:rPr>
        <w:t>成。</w:t>
      </w:r>
    </w:p>
    <w:p w14:paraId="1B60DD32">
      <w:pPr>
        <w:spacing w:before="233" w:line="220" w:lineRule="auto"/>
        <w:ind w:left="5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1"/>
          <w:sz w:val="31"/>
          <w:szCs w:val="31"/>
        </w:rPr>
        <w:t>（三）项目产出情况</w:t>
      </w:r>
    </w:p>
    <w:p w14:paraId="783EFBC2">
      <w:pPr>
        <w:spacing w:before="222" w:line="306" w:lineRule="auto"/>
        <w:ind w:left="14" w:firstLine="63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项目产出类指标包括产出数量、产出质量、</w:t>
      </w:r>
      <w:r>
        <w:rPr>
          <w:rFonts w:ascii="仿宋" w:hAnsi="仿宋" w:eastAsia="仿宋" w:cs="仿宋"/>
          <w:spacing w:val="4"/>
          <w:sz w:val="31"/>
          <w:szCs w:val="31"/>
        </w:rPr>
        <w:t>产出时效、产出</w:t>
      </w:r>
      <w:r>
        <w:rPr>
          <w:rFonts w:ascii="仿宋" w:hAnsi="仿宋" w:eastAsia="仿宋" w:cs="仿宋"/>
          <w:spacing w:val="6"/>
          <w:sz w:val="31"/>
          <w:szCs w:val="31"/>
        </w:rPr>
        <w:t>成本四方面的内容，由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12</w:t>
      </w:r>
      <w:r>
        <w:rPr>
          <w:rFonts w:ascii="仿宋" w:hAnsi="仿宋" w:eastAsia="仿宋" w:cs="仿宋"/>
          <w:spacing w:val="6"/>
          <w:sz w:val="31"/>
          <w:szCs w:val="31"/>
        </w:rPr>
        <w:t>个三级指标构成，权重分为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>分，实</w:t>
      </w:r>
    </w:p>
    <w:p w14:paraId="39E30488">
      <w:pPr>
        <w:spacing w:before="125" w:line="419" w:lineRule="exact"/>
        <w:ind w:left="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"/>
          <w:sz w:val="31"/>
          <w:szCs w:val="31"/>
        </w:rPr>
        <w:t>际得分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40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6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。具体产出指</w:t>
      </w:r>
      <w:r>
        <w:rPr>
          <w:rFonts w:ascii="仿宋" w:hAnsi="仿宋" w:eastAsia="仿宋" w:cs="仿宋"/>
          <w:spacing w:val="5"/>
          <w:position w:val="2"/>
          <w:sz w:val="31"/>
          <w:szCs w:val="31"/>
        </w:rPr>
        <w:t>标完成情况如下：</w:t>
      </w:r>
    </w:p>
    <w:p w14:paraId="48CB2B1F">
      <w:pPr>
        <w:spacing w:before="229" w:line="223" w:lineRule="auto"/>
        <w:ind w:left="64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①</w:t>
      </w:r>
      <w:r>
        <w:rPr>
          <w:rFonts w:ascii="仿宋" w:hAnsi="仿宋" w:eastAsia="仿宋" w:cs="仿宋"/>
          <w:spacing w:val="6"/>
          <w:sz w:val="31"/>
          <w:szCs w:val="31"/>
        </w:rPr>
        <w:t>数量指标：</w:t>
      </w:r>
    </w:p>
    <w:p w14:paraId="66458926">
      <w:pPr>
        <w:spacing w:before="178" w:line="347" w:lineRule="auto"/>
        <w:ind w:left="33" w:right="2" w:firstLine="61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</w:t>
      </w:r>
      <w:r>
        <w:rPr>
          <w:rFonts w:ascii="仿宋" w:hAnsi="仿宋" w:eastAsia="仿宋" w:cs="仿宋"/>
          <w:spacing w:val="5"/>
          <w:sz w:val="31"/>
          <w:szCs w:val="31"/>
        </w:rPr>
        <w:t>：电子健康档案建档人数，指标值</w:t>
      </w:r>
      <w:r>
        <w:rPr>
          <w:rFonts w:ascii="仿宋" w:hAnsi="仿宋" w:eastAsia="仿宋" w:cs="仿宋"/>
          <w:spacing w:val="-26"/>
          <w:sz w:val="31"/>
          <w:szCs w:val="31"/>
        </w:rPr>
        <w:t>：</w:t>
      </w:r>
      <w:r>
        <w:rPr>
          <w:rFonts w:ascii="MS PGothic" w:hAnsi="MS PGothic" w:eastAsia="MS PGothic" w:cs="MS PGothic"/>
          <w:spacing w:val="-26"/>
          <w:sz w:val="31"/>
          <w:szCs w:val="31"/>
        </w:rPr>
        <w:t>＞</w:t>
      </w:r>
      <w:r>
        <w:rPr>
          <w:rFonts w:ascii="MS PGothic" w:hAnsi="MS PGothic" w:eastAsia="MS PGothic" w:cs="MS PGothic"/>
          <w:spacing w:val="5"/>
          <w:sz w:val="31"/>
          <w:szCs w:val="31"/>
        </w:rPr>
        <w:t>=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4950</w:t>
      </w:r>
      <w:r>
        <w:rPr>
          <w:rFonts w:ascii="仿宋" w:hAnsi="仿宋" w:eastAsia="仿宋" w:cs="仿宋"/>
          <w:spacing w:val="4"/>
          <w:sz w:val="31"/>
          <w:szCs w:val="31"/>
        </w:rPr>
        <w:t>人，实</w:t>
      </w:r>
      <w:r>
        <w:rPr>
          <w:rFonts w:ascii="仿宋" w:hAnsi="仿宋" w:eastAsia="仿宋" w:cs="仿宋"/>
          <w:spacing w:val="1"/>
          <w:sz w:val="31"/>
          <w:szCs w:val="31"/>
        </w:rPr>
        <w:t>际完成值：=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5258</w:t>
      </w:r>
      <w:r>
        <w:rPr>
          <w:rFonts w:ascii="仿宋" w:hAnsi="仿宋" w:eastAsia="仿宋" w:cs="仿宋"/>
          <w:spacing w:val="1"/>
          <w:sz w:val="31"/>
          <w:szCs w:val="31"/>
        </w:rPr>
        <w:t>人，指标完成率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106.22%</w:t>
      </w:r>
      <w:r>
        <w:rPr>
          <w:rFonts w:ascii="仿宋" w:hAnsi="仿宋" w:eastAsia="仿宋" w:cs="仿宋"/>
          <w:spacing w:val="1"/>
          <w:sz w:val="31"/>
          <w:szCs w:val="31"/>
        </w:rPr>
        <w:t>，偏差原因：年初项</w:t>
      </w:r>
      <w:r>
        <w:rPr>
          <w:rFonts w:ascii="仿宋" w:hAnsi="仿宋" w:eastAsia="仿宋" w:cs="仿宋"/>
          <w:spacing w:val="4"/>
          <w:sz w:val="31"/>
          <w:szCs w:val="31"/>
        </w:rPr>
        <w:t>目指标设置不精准。改进措施：年初设定目标时结合实际情况和</w:t>
      </w:r>
    </w:p>
    <w:p w14:paraId="49F5BD14">
      <w:pPr>
        <w:spacing w:before="100" w:line="222" w:lineRule="auto"/>
        <w:ind w:left="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相关政策设定指标。</w:t>
      </w:r>
    </w:p>
    <w:p w14:paraId="780A6889">
      <w:pPr>
        <w:spacing w:before="179" w:line="347" w:lineRule="auto"/>
        <w:ind w:right="2" w:firstLine="65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</w:t>
      </w:r>
      <w:r>
        <w:rPr>
          <w:rFonts w:ascii="仿宋" w:hAnsi="仿宋" w:eastAsia="仿宋" w:cs="仿宋"/>
          <w:spacing w:val="7"/>
          <w:sz w:val="31"/>
          <w:szCs w:val="31"/>
        </w:rPr>
        <w:t>：居民健康档案规范化电子健康人数，指标值</w:t>
      </w:r>
      <w:r>
        <w:rPr>
          <w:rFonts w:ascii="仿宋" w:hAnsi="仿宋" w:eastAsia="仿宋" w:cs="仿宋"/>
          <w:spacing w:val="8"/>
          <w:sz w:val="31"/>
          <w:szCs w:val="31"/>
        </w:rPr>
        <w:t>：</w:t>
      </w:r>
      <w:r>
        <w:rPr>
          <w:rFonts w:ascii="MS PGothic" w:hAnsi="MS PGothic" w:eastAsia="MS PGothic" w:cs="MS PGothic"/>
          <w:spacing w:val="8"/>
          <w:sz w:val="31"/>
          <w:szCs w:val="31"/>
        </w:rPr>
        <w:t>＞</w:t>
      </w:r>
      <w:r>
        <w:rPr>
          <w:rFonts w:ascii="MS PGothic" w:hAnsi="MS PGothic" w:eastAsia="MS PGothic" w:cs="MS PGothic"/>
          <w:spacing w:val="7"/>
          <w:sz w:val="31"/>
          <w:szCs w:val="31"/>
        </w:rPr>
        <w:t>=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4950</w:t>
      </w:r>
      <w:r>
        <w:rPr>
          <w:rFonts w:ascii="仿宋" w:hAnsi="仿宋" w:eastAsia="仿宋" w:cs="仿宋"/>
          <w:spacing w:val="7"/>
          <w:sz w:val="31"/>
          <w:szCs w:val="31"/>
        </w:rPr>
        <w:t>人，实际完成值：=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5258</w:t>
      </w:r>
      <w:r>
        <w:rPr>
          <w:rFonts w:ascii="仿宋" w:hAnsi="仿宋" w:eastAsia="仿宋" w:cs="仿宋"/>
          <w:spacing w:val="7"/>
          <w:sz w:val="31"/>
          <w:szCs w:val="31"/>
        </w:rPr>
        <w:t>人，指标完成率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106.22%</w:t>
      </w:r>
      <w:r>
        <w:rPr>
          <w:rFonts w:ascii="仿宋" w:hAnsi="仿宋" w:eastAsia="仿宋" w:cs="仿宋"/>
          <w:spacing w:val="7"/>
          <w:sz w:val="31"/>
          <w:szCs w:val="31"/>
        </w:rPr>
        <w:t>，偏差</w:t>
      </w:r>
      <w:r>
        <w:rPr>
          <w:rFonts w:ascii="仿宋" w:hAnsi="仿宋" w:eastAsia="仿宋" w:cs="仿宋"/>
          <w:spacing w:val="5"/>
          <w:sz w:val="31"/>
          <w:szCs w:val="31"/>
        </w:rPr>
        <w:t>原因：年初项目指标设置不精准。改进措施：年初设定目标时结</w:t>
      </w:r>
    </w:p>
    <w:p w14:paraId="68300307">
      <w:pPr>
        <w:spacing w:before="100" w:line="222" w:lineRule="auto"/>
        <w:ind w:left="11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合实际情况和相关政策设定指标。</w:t>
      </w:r>
    </w:p>
    <w:p w14:paraId="397C1F06">
      <w:pPr>
        <w:spacing w:before="179" w:line="347" w:lineRule="auto"/>
        <w:ind w:left="11" w:right="2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3</w:t>
      </w:r>
      <w:r>
        <w:rPr>
          <w:rFonts w:ascii="仿宋" w:hAnsi="仿宋" w:eastAsia="仿宋" w:cs="仿宋"/>
          <w:spacing w:val="6"/>
          <w:sz w:val="31"/>
          <w:szCs w:val="31"/>
        </w:rPr>
        <w:t>：高血压患者健康管理人数，指标值</w:t>
      </w:r>
      <w:r>
        <w:rPr>
          <w:rFonts w:ascii="仿宋" w:hAnsi="仿宋" w:eastAsia="仿宋" w:cs="仿宋"/>
          <w:spacing w:val="-21"/>
          <w:sz w:val="31"/>
          <w:szCs w:val="31"/>
        </w:rPr>
        <w:t>：</w:t>
      </w:r>
      <w:r>
        <w:rPr>
          <w:rFonts w:ascii="MS PGothic" w:hAnsi="MS PGothic" w:eastAsia="MS PGothic" w:cs="MS PGothic"/>
          <w:spacing w:val="-21"/>
          <w:sz w:val="31"/>
          <w:szCs w:val="31"/>
        </w:rPr>
        <w:t>＞</w:t>
      </w:r>
      <w:r>
        <w:rPr>
          <w:rFonts w:ascii="MS PGothic" w:hAnsi="MS PGothic" w:eastAsia="MS PGothic" w:cs="MS PGothic"/>
          <w:spacing w:val="6"/>
          <w:sz w:val="31"/>
          <w:szCs w:val="31"/>
        </w:rPr>
        <w:t>=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603</w:t>
      </w:r>
      <w:r>
        <w:rPr>
          <w:rFonts w:ascii="仿宋" w:hAnsi="仿宋" w:eastAsia="仿宋" w:cs="仿宋"/>
          <w:spacing w:val="6"/>
          <w:sz w:val="31"/>
          <w:szCs w:val="31"/>
        </w:rPr>
        <w:t>人，</w:t>
      </w:r>
      <w:r>
        <w:rPr>
          <w:rFonts w:ascii="仿宋" w:hAnsi="仿宋" w:eastAsia="仿宋" w:cs="仿宋"/>
          <w:spacing w:val="4"/>
          <w:sz w:val="31"/>
          <w:szCs w:val="31"/>
        </w:rPr>
        <w:t>实际完成值：=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645</w:t>
      </w:r>
      <w:r>
        <w:rPr>
          <w:rFonts w:ascii="仿宋" w:hAnsi="仿宋" w:eastAsia="仿宋" w:cs="仿宋"/>
          <w:spacing w:val="4"/>
          <w:sz w:val="31"/>
          <w:szCs w:val="31"/>
        </w:rPr>
        <w:t>人，指标完成率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106.97%</w:t>
      </w:r>
      <w:r>
        <w:rPr>
          <w:rFonts w:ascii="仿宋" w:hAnsi="仿宋" w:eastAsia="仿宋" w:cs="仿宋"/>
          <w:spacing w:val="4"/>
          <w:sz w:val="31"/>
          <w:szCs w:val="31"/>
        </w:rPr>
        <w:t>，偏差原因：年初</w:t>
      </w:r>
      <w:r>
        <w:rPr>
          <w:rFonts w:ascii="仿宋" w:hAnsi="仿宋" w:eastAsia="仿宋" w:cs="仿宋"/>
          <w:spacing w:val="5"/>
          <w:sz w:val="31"/>
          <w:szCs w:val="31"/>
        </w:rPr>
        <w:t>项目指标设置不精准。改进措施：年初设定目标时结合实际情况</w:t>
      </w:r>
    </w:p>
    <w:p w14:paraId="7A039960">
      <w:pPr>
        <w:spacing w:before="100" w:line="222" w:lineRule="auto"/>
        <w:ind w:left="1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和相关政策设定指标。</w:t>
      </w:r>
    </w:p>
    <w:p w14:paraId="57031E4F">
      <w:pPr>
        <w:spacing w:before="182" w:line="323" w:lineRule="auto"/>
        <w:ind w:left="23" w:right="193" w:firstLine="62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</w:t>
      </w:r>
      <w:r>
        <w:rPr>
          <w:rFonts w:ascii="仿宋" w:hAnsi="仿宋" w:eastAsia="仿宋" w:cs="仿宋"/>
          <w:spacing w:val="9"/>
          <w:sz w:val="31"/>
          <w:szCs w:val="31"/>
        </w:rPr>
        <w:t>：糖尿病患者健康管理人数，指标值</w:t>
      </w:r>
      <w:r>
        <w:rPr>
          <w:rFonts w:ascii="仿宋" w:hAnsi="仿宋" w:eastAsia="仿宋" w:cs="仿宋"/>
          <w:spacing w:val="-1"/>
          <w:sz w:val="31"/>
          <w:szCs w:val="31"/>
        </w:rPr>
        <w:t>：</w:t>
      </w:r>
      <w:r>
        <w:rPr>
          <w:rFonts w:ascii="MS PGothic" w:hAnsi="MS PGothic" w:eastAsia="MS PGothic" w:cs="MS PGothic"/>
          <w:spacing w:val="-1"/>
          <w:sz w:val="31"/>
          <w:szCs w:val="31"/>
        </w:rPr>
        <w:t>＞</w:t>
      </w:r>
      <w:r>
        <w:rPr>
          <w:rFonts w:ascii="MS PGothic" w:hAnsi="MS PGothic" w:eastAsia="MS PGothic" w:cs="MS PGothic"/>
          <w:spacing w:val="9"/>
          <w:sz w:val="31"/>
          <w:szCs w:val="31"/>
        </w:rPr>
        <w:t>=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31</w:t>
      </w:r>
      <w:r>
        <w:rPr>
          <w:rFonts w:ascii="仿宋" w:hAnsi="仿宋" w:eastAsia="仿宋" w:cs="仿宋"/>
          <w:spacing w:val="9"/>
          <w:sz w:val="31"/>
          <w:szCs w:val="31"/>
        </w:rPr>
        <w:t>人，</w:t>
      </w:r>
      <w:r>
        <w:rPr>
          <w:rFonts w:ascii="仿宋" w:hAnsi="仿宋" w:eastAsia="仿宋" w:cs="仿宋"/>
          <w:spacing w:val="3"/>
          <w:sz w:val="31"/>
          <w:szCs w:val="31"/>
        </w:rPr>
        <w:t>实际完成值：=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35</w:t>
      </w:r>
      <w:r>
        <w:rPr>
          <w:rFonts w:ascii="仿宋" w:hAnsi="仿宋" w:eastAsia="仿宋" w:cs="仿宋"/>
          <w:spacing w:val="3"/>
          <w:sz w:val="31"/>
          <w:szCs w:val="31"/>
        </w:rPr>
        <w:t>人，指标完成率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112.9%</w:t>
      </w:r>
      <w:r>
        <w:rPr>
          <w:rFonts w:ascii="仿宋" w:hAnsi="仿宋" w:eastAsia="仿宋" w:cs="仿宋"/>
          <w:spacing w:val="3"/>
          <w:sz w:val="31"/>
          <w:szCs w:val="31"/>
        </w:rPr>
        <w:t>，偏差原因：年初项</w:t>
      </w:r>
      <w:r>
        <w:rPr>
          <w:rFonts w:ascii="仿宋" w:hAnsi="仿宋" w:eastAsia="仿宋" w:cs="仿宋"/>
          <w:sz w:val="31"/>
          <w:szCs w:val="31"/>
        </w:rPr>
        <w:t>目指标</w:t>
      </w:r>
    </w:p>
    <w:p w14:paraId="71DB3666">
      <w:pPr>
        <w:spacing w:line="323" w:lineRule="auto"/>
        <w:rPr>
          <w:rFonts w:ascii="仿宋" w:hAnsi="仿宋" w:eastAsia="仿宋" w:cs="仿宋"/>
          <w:sz w:val="31"/>
          <w:szCs w:val="31"/>
        </w:rPr>
        <w:sectPr>
          <w:footerReference r:id="rId24" w:type="default"/>
          <w:pgSz w:w="11906" w:h="16839"/>
          <w:pgMar w:top="1431" w:right="1530" w:bottom="1200" w:left="1536" w:header="0" w:footer="885" w:gutter="0"/>
          <w:cols w:space="720" w:num="1"/>
        </w:sectPr>
      </w:pPr>
    </w:p>
    <w:p w14:paraId="0CF69F7B">
      <w:pPr>
        <w:spacing w:before="101" w:line="222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设置不精准。改进措施：年初设定目标时结合实际情况和相关政</w:t>
      </w:r>
    </w:p>
    <w:p w14:paraId="06E68675">
      <w:pPr>
        <w:spacing w:before="228" w:line="222" w:lineRule="auto"/>
        <w:ind w:left="1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策设定指标。</w:t>
      </w:r>
    </w:p>
    <w:p w14:paraId="00A4AE7E">
      <w:pPr>
        <w:spacing w:before="178" w:line="347" w:lineRule="auto"/>
        <w:ind w:left="32" w:right="137" w:firstLine="61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5</w:t>
      </w:r>
      <w:r>
        <w:rPr>
          <w:rFonts w:ascii="仿宋" w:hAnsi="仿宋" w:eastAsia="仿宋" w:cs="仿宋"/>
          <w:spacing w:val="4"/>
          <w:sz w:val="31"/>
          <w:szCs w:val="31"/>
        </w:rPr>
        <w:t>：儿童人数健康管理人数，指标值</w:t>
      </w:r>
      <w:r>
        <w:rPr>
          <w:rFonts w:ascii="仿宋" w:hAnsi="仿宋" w:eastAsia="仿宋" w:cs="仿宋"/>
          <w:spacing w:val="-26"/>
          <w:sz w:val="31"/>
          <w:szCs w:val="31"/>
        </w:rPr>
        <w:t>：</w:t>
      </w:r>
      <w:r>
        <w:rPr>
          <w:rFonts w:ascii="MS PGothic" w:hAnsi="MS PGothic" w:eastAsia="MS PGothic" w:cs="MS PGothic"/>
          <w:spacing w:val="-26"/>
          <w:sz w:val="31"/>
          <w:szCs w:val="31"/>
        </w:rPr>
        <w:t>＞</w:t>
      </w:r>
      <w:r>
        <w:rPr>
          <w:rFonts w:ascii="MS PGothic" w:hAnsi="MS PGothic" w:eastAsia="MS PGothic" w:cs="MS PGothic"/>
          <w:spacing w:val="4"/>
          <w:sz w:val="31"/>
          <w:szCs w:val="31"/>
        </w:rPr>
        <w:t>=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39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</w:t>
      </w:r>
      <w:r>
        <w:rPr>
          <w:rFonts w:ascii="仿宋" w:hAnsi="仿宋" w:eastAsia="仿宋" w:cs="仿宋"/>
          <w:spacing w:val="3"/>
          <w:sz w:val="31"/>
          <w:szCs w:val="31"/>
        </w:rPr>
        <w:t>人，实</w:t>
      </w:r>
      <w:r>
        <w:rPr>
          <w:rFonts w:ascii="仿宋" w:hAnsi="仿宋" w:eastAsia="仿宋" w:cs="仿宋"/>
          <w:spacing w:val="4"/>
          <w:sz w:val="31"/>
          <w:szCs w:val="31"/>
        </w:rPr>
        <w:t>际完成值：=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417</w:t>
      </w:r>
      <w:r>
        <w:rPr>
          <w:rFonts w:ascii="仿宋" w:hAnsi="仿宋" w:eastAsia="仿宋" w:cs="仿宋"/>
          <w:spacing w:val="4"/>
          <w:sz w:val="31"/>
          <w:szCs w:val="31"/>
        </w:rPr>
        <w:t>人，指标完成率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106.11%</w:t>
      </w:r>
      <w:r>
        <w:rPr>
          <w:rFonts w:ascii="仿宋" w:hAnsi="仿宋" w:eastAsia="仿宋" w:cs="仿宋"/>
          <w:spacing w:val="4"/>
          <w:sz w:val="31"/>
          <w:szCs w:val="31"/>
        </w:rPr>
        <w:t>，偏</w:t>
      </w:r>
      <w:r>
        <w:rPr>
          <w:rFonts w:ascii="仿宋" w:hAnsi="仿宋" w:eastAsia="仿宋" w:cs="仿宋"/>
          <w:spacing w:val="3"/>
          <w:sz w:val="31"/>
          <w:szCs w:val="31"/>
        </w:rPr>
        <w:t>差原因：年初项</w:t>
      </w:r>
      <w:r>
        <w:rPr>
          <w:rFonts w:ascii="仿宋" w:hAnsi="仿宋" w:eastAsia="仿宋" w:cs="仿宋"/>
          <w:spacing w:val="4"/>
          <w:sz w:val="31"/>
          <w:szCs w:val="31"/>
        </w:rPr>
        <w:t>目指标设置不精准。改进措施：年初设定目标时结合实际情况和</w:t>
      </w:r>
    </w:p>
    <w:p w14:paraId="7D0CEF6C">
      <w:pPr>
        <w:spacing w:before="99" w:line="222" w:lineRule="auto"/>
        <w:ind w:left="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相关政策设定指标。</w:t>
      </w:r>
    </w:p>
    <w:p w14:paraId="53860CD1">
      <w:pPr>
        <w:spacing w:before="176" w:line="356" w:lineRule="auto"/>
        <w:ind w:left="6" w:firstLine="6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6</w:t>
      </w:r>
      <w:r>
        <w:rPr>
          <w:rFonts w:ascii="仿宋" w:hAnsi="仿宋" w:eastAsia="仿宋" w:cs="仿宋"/>
          <w:spacing w:val="1"/>
          <w:sz w:val="31"/>
          <w:szCs w:val="31"/>
        </w:rPr>
        <w:t>：孕产妇健康管理人数，指标值</w:t>
      </w:r>
      <w:r>
        <w:rPr>
          <w:rFonts w:ascii="仿宋" w:hAnsi="仿宋" w:eastAsia="仿宋" w:cs="仿宋"/>
          <w:spacing w:val="-38"/>
          <w:sz w:val="31"/>
          <w:szCs w:val="31"/>
        </w:rPr>
        <w:t>：</w:t>
      </w:r>
      <w:r>
        <w:rPr>
          <w:rFonts w:ascii="MS PGothic" w:hAnsi="MS PGothic" w:eastAsia="MS PGothic" w:cs="MS PGothic"/>
          <w:spacing w:val="-38"/>
          <w:sz w:val="31"/>
          <w:szCs w:val="31"/>
        </w:rPr>
        <w:t>＞</w:t>
      </w:r>
      <w:r>
        <w:rPr>
          <w:rFonts w:ascii="MS PGothic" w:hAnsi="MS PGothic" w:eastAsia="MS PGothic" w:cs="MS PGothic"/>
          <w:spacing w:val="1"/>
          <w:sz w:val="31"/>
          <w:szCs w:val="31"/>
        </w:rPr>
        <w:t>=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85</w:t>
      </w:r>
      <w:r>
        <w:rPr>
          <w:rFonts w:ascii="仿宋" w:hAnsi="仿宋" w:eastAsia="仿宋" w:cs="仿宋"/>
          <w:spacing w:val="1"/>
          <w:sz w:val="31"/>
          <w:szCs w:val="31"/>
        </w:rPr>
        <w:t>人，实际完成</w:t>
      </w:r>
      <w:r>
        <w:rPr>
          <w:rFonts w:ascii="仿宋" w:hAnsi="仿宋" w:eastAsia="仿宋" w:cs="仿宋"/>
          <w:spacing w:val="10"/>
          <w:sz w:val="31"/>
          <w:szCs w:val="31"/>
        </w:rPr>
        <w:t>值：=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74</w:t>
      </w:r>
      <w:r>
        <w:rPr>
          <w:rFonts w:ascii="仿宋" w:hAnsi="仿宋" w:eastAsia="仿宋" w:cs="仿宋"/>
          <w:spacing w:val="10"/>
          <w:sz w:val="31"/>
          <w:szCs w:val="31"/>
        </w:rPr>
        <w:t>人，指标完成率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87.06%</w:t>
      </w:r>
      <w:r>
        <w:rPr>
          <w:rFonts w:ascii="仿宋" w:hAnsi="仿宋" w:eastAsia="仿宋" w:cs="仿宋"/>
          <w:spacing w:val="10"/>
          <w:sz w:val="31"/>
          <w:szCs w:val="31"/>
        </w:rPr>
        <w:t>，偏差原因：年初项目指标设置</w:t>
      </w:r>
      <w:r>
        <w:rPr>
          <w:rFonts w:ascii="仿宋" w:hAnsi="仿宋" w:eastAsia="仿宋" w:cs="仿宋"/>
          <w:spacing w:val="5"/>
          <w:sz w:val="31"/>
          <w:szCs w:val="31"/>
        </w:rPr>
        <w:t>不精准。改进措施：年初设定目标时结合实际情况和相关政策设</w:t>
      </w:r>
      <w:r>
        <w:rPr>
          <w:rFonts w:ascii="仿宋" w:hAnsi="仿宋" w:eastAsia="仿宋" w:cs="仿宋"/>
          <w:spacing w:val="4"/>
          <w:sz w:val="31"/>
          <w:szCs w:val="31"/>
        </w:rPr>
        <w:t>定指标。</w:t>
      </w:r>
    </w:p>
    <w:p w14:paraId="22E70DCD">
      <w:pPr>
        <w:spacing w:before="59" w:line="223" w:lineRule="auto"/>
        <w:ind w:left="64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②</w:t>
      </w:r>
      <w:r>
        <w:rPr>
          <w:rFonts w:ascii="仿宋" w:hAnsi="仿宋" w:eastAsia="仿宋" w:cs="仿宋"/>
          <w:spacing w:val="6"/>
          <w:sz w:val="31"/>
          <w:szCs w:val="31"/>
        </w:rPr>
        <w:t>质量指标：</w:t>
      </w:r>
    </w:p>
    <w:p w14:paraId="623345E1">
      <w:pPr>
        <w:spacing w:before="178" w:line="419" w:lineRule="exact"/>
        <w:ind w:left="6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8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：孕产妇孕期保健次数占比，指标值</w:t>
      </w:r>
      <w:r>
        <w:rPr>
          <w:rFonts w:ascii="仿宋" w:hAnsi="仿宋" w:eastAsia="仿宋" w:cs="仿宋"/>
          <w:spacing w:val="-3"/>
          <w:position w:val="2"/>
          <w:sz w:val="31"/>
          <w:szCs w:val="31"/>
        </w:rPr>
        <w:t>：</w:t>
      </w:r>
      <w:r>
        <w:rPr>
          <w:rFonts w:ascii="MS PGothic" w:hAnsi="MS PGothic" w:eastAsia="MS PGothic" w:cs="MS PGothic"/>
          <w:spacing w:val="-3"/>
          <w:position w:val="2"/>
          <w:sz w:val="31"/>
          <w:szCs w:val="31"/>
        </w:rPr>
        <w:t>＞</w:t>
      </w:r>
      <w:r>
        <w:rPr>
          <w:rFonts w:ascii="MS PGothic" w:hAnsi="MS PGothic" w:eastAsia="MS PGothic" w:cs="MS PGothic"/>
          <w:spacing w:val="8"/>
          <w:position w:val="2"/>
          <w:sz w:val="31"/>
          <w:szCs w:val="31"/>
        </w:rPr>
        <w:t>=</w:t>
      </w:r>
      <w:r>
        <w:rPr>
          <w:rFonts w:ascii="Times New Roman" w:hAnsi="Times New Roman" w:eastAsia="Times New Roman" w:cs="Times New Roman"/>
          <w:spacing w:val="8"/>
          <w:position w:val="2"/>
          <w:sz w:val="31"/>
          <w:szCs w:val="31"/>
        </w:rPr>
        <w:t>90%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，实</w:t>
      </w:r>
    </w:p>
    <w:p w14:paraId="3DC3E746">
      <w:pPr>
        <w:spacing w:before="181" w:line="419" w:lineRule="exact"/>
        <w:ind w:left="3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"/>
          <w:sz w:val="31"/>
          <w:szCs w:val="31"/>
        </w:rPr>
        <w:t>际完成值：=</w:t>
      </w:r>
      <w:r>
        <w:rPr>
          <w:rFonts w:ascii="Times New Roman" w:hAnsi="Times New Roman" w:eastAsia="Times New Roman" w:cs="Times New Roman"/>
          <w:spacing w:val="3"/>
          <w:position w:val="2"/>
          <w:sz w:val="31"/>
          <w:szCs w:val="31"/>
        </w:rPr>
        <w:t>90%</w:t>
      </w:r>
      <w:r>
        <w:rPr>
          <w:rFonts w:ascii="仿宋" w:hAnsi="仿宋" w:eastAsia="仿宋" w:cs="仿宋"/>
          <w:spacing w:val="3"/>
          <w:position w:val="2"/>
          <w:sz w:val="31"/>
          <w:szCs w:val="31"/>
        </w:rPr>
        <w:t>，指标完成率</w:t>
      </w:r>
      <w:r>
        <w:rPr>
          <w:rFonts w:ascii="Times New Roman" w:hAnsi="Times New Roman" w:eastAsia="Times New Roman" w:cs="Times New Roman"/>
          <w:spacing w:val="3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spacing w:val="3"/>
          <w:position w:val="2"/>
          <w:sz w:val="31"/>
          <w:szCs w:val="31"/>
        </w:rPr>
        <w:t>。</w:t>
      </w:r>
    </w:p>
    <w:p w14:paraId="5F684C81">
      <w:pPr>
        <w:spacing w:before="182" w:line="353" w:lineRule="auto"/>
        <w:ind w:left="6" w:right="333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仿宋" w:hAnsi="仿宋" w:eastAsia="仿宋" w:cs="仿宋"/>
          <w:spacing w:val="9"/>
          <w:sz w:val="31"/>
          <w:szCs w:val="31"/>
        </w:rPr>
        <w:t>：产后访视次数占比，指标值</w:t>
      </w:r>
      <w:r>
        <w:rPr>
          <w:rFonts w:ascii="仿宋" w:hAnsi="仿宋" w:eastAsia="仿宋" w:cs="仿宋"/>
          <w:spacing w:val="-9"/>
          <w:sz w:val="31"/>
          <w:szCs w:val="31"/>
        </w:rPr>
        <w:t>：</w:t>
      </w:r>
      <w:r>
        <w:rPr>
          <w:rFonts w:ascii="MS PGothic" w:hAnsi="MS PGothic" w:eastAsia="MS PGothic" w:cs="MS PGothic"/>
          <w:spacing w:val="-9"/>
          <w:sz w:val="31"/>
          <w:szCs w:val="31"/>
        </w:rPr>
        <w:t>＞</w:t>
      </w:r>
      <w:r>
        <w:rPr>
          <w:rFonts w:ascii="MS PGothic" w:hAnsi="MS PGothic" w:eastAsia="MS PGothic" w:cs="MS PGothic"/>
          <w:spacing w:val="9"/>
          <w:sz w:val="31"/>
          <w:szCs w:val="31"/>
        </w:rPr>
        <w:t>=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95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，实际完成</w:t>
      </w:r>
      <w:r>
        <w:rPr>
          <w:rFonts w:ascii="仿宋" w:hAnsi="仿宋" w:eastAsia="仿宋" w:cs="仿宋"/>
          <w:spacing w:val="4"/>
          <w:sz w:val="31"/>
          <w:szCs w:val="31"/>
        </w:rPr>
        <w:t>值：=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95%</w:t>
      </w:r>
      <w:r>
        <w:rPr>
          <w:rFonts w:ascii="仿宋" w:hAnsi="仿宋" w:eastAsia="仿宋" w:cs="仿宋"/>
          <w:spacing w:val="4"/>
          <w:sz w:val="31"/>
          <w:szCs w:val="31"/>
        </w:rPr>
        <w:t>，指标完成率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100%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36AF065D">
      <w:pPr>
        <w:spacing w:before="14" w:line="320" w:lineRule="auto"/>
        <w:ind w:left="14" w:right="324" w:firstLine="63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3</w:t>
      </w:r>
      <w:r>
        <w:rPr>
          <w:rFonts w:ascii="仿宋" w:hAnsi="仿宋" w:eastAsia="仿宋" w:cs="仿宋"/>
          <w:spacing w:val="2"/>
          <w:sz w:val="31"/>
          <w:szCs w:val="31"/>
        </w:rPr>
        <w:t>：慢性病患者健康管理率，指标值：</w:t>
      </w:r>
      <w:r>
        <w:rPr>
          <w:rFonts w:ascii="仿宋" w:hAnsi="仿宋" w:eastAsia="仿宋" w:cs="仿宋"/>
          <w:spacing w:val="1"/>
          <w:sz w:val="31"/>
          <w:szCs w:val="31"/>
        </w:rPr>
        <w:t>=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100%</w:t>
      </w:r>
      <w:r>
        <w:rPr>
          <w:rFonts w:ascii="仿宋" w:hAnsi="仿宋" w:eastAsia="仿宋" w:cs="仿宋"/>
          <w:spacing w:val="1"/>
          <w:sz w:val="31"/>
          <w:szCs w:val="31"/>
        </w:rPr>
        <w:t>，实际完</w:t>
      </w:r>
      <w:r>
        <w:rPr>
          <w:rFonts w:ascii="仿宋" w:hAnsi="仿宋" w:eastAsia="仿宋" w:cs="仿宋"/>
          <w:spacing w:val="4"/>
          <w:sz w:val="31"/>
          <w:szCs w:val="31"/>
        </w:rPr>
        <w:t>成值：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100%</w:t>
      </w:r>
      <w:r>
        <w:rPr>
          <w:rFonts w:ascii="仿宋" w:hAnsi="仿宋" w:eastAsia="仿宋" w:cs="仿宋"/>
          <w:spacing w:val="4"/>
          <w:sz w:val="31"/>
          <w:szCs w:val="31"/>
        </w:rPr>
        <w:t>，指标完成率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100%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632F30B1">
      <w:pPr>
        <w:spacing w:before="125" w:line="320" w:lineRule="auto"/>
        <w:ind w:right="82" w:firstLine="651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4</w:t>
      </w:r>
      <w:r>
        <w:rPr>
          <w:rFonts w:ascii="仿宋" w:hAnsi="仿宋" w:eastAsia="仿宋" w:cs="仿宋"/>
          <w:spacing w:val="5"/>
          <w:sz w:val="31"/>
          <w:szCs w:val="31"/>
        </w:rPr>
        <w:t>：老年人健康管理率，指标值：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100%</w:t>
      </w:r>
      <w:r>
        <w:rPr>
          <w:rFonts w:ascii="仿宋" w:hAnsi="仿宋" w:eastAsia="仿宋" w:cs="仿宋"/>
          <w:spacing w:val="5"/>
          <w:sz w:val="31"/>
          <w:szCs w:val="31"/>
        </w:rPr>
        <w:t>，实际完成值：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=100%</w:t>
      </w:r>
      <w:r>
        <w:rPr>
          <w:rFonts w:ascii="仿宋" w:hAnsi="仿宋" w:eastAsia="仿宋" w:cs="仿宋"/>
          <w:spacing w:val="4"/>
          <w:sz w:val="31"/>
          <w:szCs w:val="31"/>
        </w:rPr>
        <w:t>，指标完成率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100%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6E4CC3E6">
      <w:pPr>
        <w:spacing w:before="173" w:line="223" w:lineRule="auto"/>
        <w:ind w:left="64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③</w:t>
      </w:r>
      <w:r>
        <w:rPr>
          <w:rFonts w:ascii="仿宋" w:hAnsi="仿宋" w:eastAsia="仿宋" w:cs="仿宋"/>
          <w:spacing w:val="6"/>
          <w:sz w:val="31"/>
          <w:szCs w:val="31"/>
        </w:rPr>
        <w:t>时效指标：</w:t>
      </w:r>
    </w:p>
    <w:p w14:paraId="4979C67C">
      <w:pPr>
        <w:spacing w:before="178" w:line="418" w:lineRule="exact"/>
        <w:ind w:left="651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position w:val="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-3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-3"/>
          <w:position w:val="2"/>
          <w:sz w:val="31"/>
          <w:szCs w:val="31"/>
        </w:rPr>
        <w:t>：项目完成时间，指标值：</w:t>
      </w:r>
      <w:r>
        <w:rPr>
          <w:rFonts w:ascii="Times New Roman" w:hAnsi="Times New Roman" w:eastAsia="Times New Roman" w:cs="Times New Roman"/>
          <w:spacing w:val="-3"/>
          <w:position w:val="2"/>
          <w:sz w:val="31"/>
          <w:szCs w:val="31"/>
        </w:rPr>
        <w:t>2024</w:t>
      </w:r>
      <w:r>
        <w:rPr>
          <w:rFonts w:ascii="仿宋" w:hAnsi="仿宋" w:eastAsia="仿宋" w:cs="仿宋"/>
          <w:spacing w:val="-3"/>
          <w:position w:val="2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3"/>
          <w:position w:val="2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4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-4"/>
          <w:position w:val="2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4"/>
          <w:position w:val="2"/>
          <w:sz w:val="31"/>
          <w:szCs w:val="31"/>
        </w:rPr>
        <w:t>26</w:t>
      </w:r>
      <w:r>
        <w:rPr>
          <w:rFonts w:ascii="仿宋" w:hAnsi="仿宋" w:eastAsia="仿宋" w:cs="仿宋"/>
          <w:spacing w:val="-4"/>
          <w:position w:val="2"/>
          <w:sz w:val="31"/>
          <w:szCs w:val="31"/>
        </w:rPr>
        <w:t>日，实际</w:t>
      </w:r>
    </w:p>
    <w:p w14:paraId="65119A9A">
      <w:pPr>
        <w:spacing w:line="418" w:lineRule="exact"/>
        <w:rPr>
          <w:rFonts w:ascii="仿宋" w:hAnsi="仿宋" w:eastAsia="仿宋" w:cs="仿宋"/>
          <w:sz w:val="31"/>
          <w:szCs w:val="31"/>
        </w:rPr>
        <w:sectPr>
          <w:footerReference r:id="rId25" w:type="default"/>
          <w:pgSz w:w="11906" w:h="16839"/>
          <w:pgMar w:top="1431" w:right="1396" w:bottom="1200" w:left="1536" w:header="0" w:footer="885" w:gutter="0"/>
          <w:cols w:space="720" w:num="1"/>
        </w:sectPr>
      </w:pPr>
    </w:p>
    <w:p w14:paraId="28BC60AF">
      <w:pPr>
        <w:spacing w:before="100" w:line="419" w:lineRule="exact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position w:val="2"/>
          <w:sz w:val="31"/>
          <w:szCs w:val="31"/>
        </w:rPr>
        <w:t>完成值：</w:t>
      </w:r>
      <w:r>
        <w:rPr>
          <w:rFonts w:ascii="Times New Roman" w:hAnsi="Times New Roman" w:eastAsia="Times New Roman" w:cs="Times New Roman"/>
          <w:spacing w:val="-2"/>
          <w:position w:val="2"/>
          <w:sz w:val="31"/>
          <w:szCs w:val="31"/>
        </w:rPr>
        <w:t>2024</w:t>
      </w:r>
      <w:r>
        <w:rPr>
          <w:rFonts w:ascii="仿宋" w:hAnsi="仿宋" w:eastAsia="仿宋" w:cs="仿宋"/>
          <w:spacing w:val="-2"/>
          <w:position w:val="2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2"/>
          <w:position w:val="2"/>
          <w:sz w:val="31"/>
          <w:szCs w:val="31"/>
        </w:rPr>
        <w:t>12</w:t>
      </w:r>
      <w:r>
        <w:rPr>
          <w:rFonts w:ascii="仿宋" w:hAnsi="仿宋" w:eastAsia="仿宋" w:cs="仿宋"/>
          <w:spacing w:val="-2"/>
          <w:position w:val="2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2"/>
          <w:position w:val="2"/>
          <w:sz w:val="31"/>
          <w:szCs w:val="31"/>
        </w:rPr>
        <w:t>26</w:t>
      </w:r>
      <w:r>
        <w:rPr>
          <w:rFonts w:ascii="仿宋" w:hAnsi="仿宋" w:eastAsia="仿宋" w:cs="仿宋"/>
          <w:spacing w:val="-2"/>
          <w:position w:val="2"/>
          <w:sz w:val="31"/>
          <w:szCs w:val="31"/>
        </w:rPr>
        <w:t>日，指标完成率</w:t>
      </w:r>
      <w:r>
        <w:rPr>
          <w:rFonts w:ascii="Times New Roman" w:hAnsi="Times New Roman" w:eastAsia="Times New Roman" w:cs="Times New Roman"/>
          <w:spacing w:val="-2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spacing w:val="-2"/>
          <w:position w:val="2"/>
          <w:sz w:val="31"/>
          <w:szCs w:val="31"/>
        </w:rPr>
        <w:t>。</w:t>
      </w:r>
    </w:p>
    <w:p w14:paraId="34A45219">
      <w:pPr>
        <w:spacing w:before="181" w:line="419" w:lineRule="exact"/>
        <w:ind w:left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2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2"/>
          <w:position w:val="2"/>
          <w:sz w:val="31"/>
          <w:szCs w:val="31"/>
        </w:rPr>
        <w:t>：乡村医生补助发放及时率，指标值：=</w:t>
      </w:r>
      <w:r>
        <w:rPr>
          <w:rFonts w:ascii="Times New Roman" w:hAnsi="Times New Roman" w:eastAsia="Times New Roman" w:cs="Times New Roman"/>
          <w:spacing w:val="2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spacing w:val="2"/>
          <w:position w:val="2"/>
          <w:sz w:val="31"/>
          <w:szCs w:val="31"/>
        </w:rPr>
        <w:t>，实际</w:t>
      </w:r>
    </w:p>
    <w:p w14:paraId="40AE79D7">
      <w:pPr>
        <w:spacing w:before="181" w:line="419" w:lineRule="exact"/>
        <w:ind w:left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"/>
          <w:sz w:val="31"/>
          <w:szCs w:val="31"/>
        </w:rPr>
        <w:t>完成值：=</w:t>
      </w:r>
      <w:r>
        <w:rPr>
          <w:rFonts w:ascii="Times New Roman" w:hAnsi="Times New Roman" w:eastAsia="Times New Roman" w:cs="Times New Roman"/>
          <w:spacing w:val="4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spacing w:val="4"/>
          <w:position w:val="2"/>
          <w:sz w:val="31"/>
          <w:szCs w:val="31"/>
        </w:rPr>
        <w:t>，指标完成率</w:t>
      </w:r>
      <w:r>
        <w:rPr>
          <w:rFonts w:ascii="Times New Roman" w:hAnsi="Times New Roman" w:eastAsia="Times New Roman" w:cs="Times New Roman"/>
          <w:spacing w:val="4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spacing w:val="4"/>
          <w:position w:val="2"/>
          <w:sz w:val="31"/>
          <w:szCs w:val="31"/>
        </w:rPr>
        <w:t>。</w:t>
      </w:r>
    </w:p>
    <w:p w14:paraId="3A429CEE">
      <w:pPr>
        <w:spacing w:before="228" w:line="223" w:lineRule="auto"/>
        <w:ind w:left="63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④</w:t>
      </w:r>
      <w:r>
        <w:rPr>
          <w:rFonts w:ascii="仿宋" w:hAnsi="仿宋" w:eastAsia="仿宋" w:cs="仿宋"/>
          <w:spacing w:val="6"/>
          <w:sz w:val="31"/>
          <w:szCs w:val="31"/>
        </w:rPr>
        <w:t>成本指标：</w:t>
      </w:r>
    </w:p>
    <w:p w14:paraId="553A9C8C">
      <w:pPr>
        <w:spacing w:before="178" w:line="418" w:lineRule="exact"/>
        <w:jc w:val="right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-2"/>
          <w:position w:val="1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-2"/>
          <w:position w:val="1"/>
          <w:sz w:val="31"/>
          <w:szCs w:val="31"/>
        </w:rPr>
        <w:t>1</w:t>
      </w:r>
      <w:r>
        <w:rPr>
          <w:rFonts w:ascii="仿宋" w:hAnsi="仿宋" w:eastAsia="仿宋" w:cs="仿宋"/>
          <w:spacing w:val="-2"/>
          <w:position w:val="1"/>
          <w:sz w:val="31"/>
          <w:szCs w:val="31"/>
        </w:rPr>
        <w:t>：乡村医生劳务费健康宣教等其他费用，指标值</w:t>
      </w:r>
      <w:r>
        <w:rPr>
          <w:rFonts w:ascii="仿宋" w:hAnsi="仿宋" w:eastAsia="仿宋" w:cs="仿宋"/>
          <w:spacing w:val="-75"/>
          <w:position w:val="1"/>
          <w:sz w:val="31"/>
          <w:szCs w:val="31"/>
        </w:rPr>
        <w:t>：</w:t>
      </w:r>
      <w:r>
        <w:rPr>
          <w:rFonts w:ascii="MS PGothic" w:hAnsi="MS PGothic" w:eastAsia="MS PGothic" w:cs="MS PGothic"/>
          <w:spacing w:val="-75"/>
          <w:position w:val="1"/>
          <w:sz w:val="31"/>
          <w:szCs w:val="31"/>
        </w:rPr>
        <w:t>＜</w:t>
      </w:r>
      <w:r>
        <w:rPr>
          <w:rFonts w:ascii="MS PGothic" w:hAnsi="MS PGothic" w:eastAsia="MS PGothic" w:cs="MS PGothic"/>
          <w:spacing w:val="-2"/>
          <w:position w:val="1"/>
          <w:sz w:val="31"/>
          <w:szCs w:val="31"/>
        </w:rPr>
        <w:t>=</w:t>
      </w:r>
      <w:r>
        <w:rPr>
          <w:rFonts w:ascii="Times New Roman" w:hAnsi="Times New Roman" w:eastAsia="Times New Roman" w:cs="Times New Roman"/>
          <w:spacing w:val="-2"/>
          <w:position w:val="1"/>
          <w:sz w:val="31"/>
          <w:szCs w:val="31"/>
        </w:rPr>
        <w:t>26.15</w:t>
      </w:r>
    </w:p>
    <w:p w14:paraId="7C3A00DA">
      <w:pPr>
        <w:spacing w:before="181" w:line="419" w:lineRule="exact"/>
        <w:ind w:left="1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"/>
          <w:sz w:val="31"/>
          <w:szCs w:val="31"/>
        </w:rPr>
        <w:t>万元，实际完成值：=</w:t>
      </w:r>
      <w:r>
        <w:rPr>
          <w:rFonts w:ascii="Times New Roman" w:hAnsi="Times New Roman" w:eastAsia="Times New Roman" w:cs="Times New Roman"/>
          <w:spacing w:val="4"/>
          <w:position w:val="2"/>
          <w:sz w:val="31"/>
          <w:szCs w:val="31"/>
        </w:rPr>
        <w:t>26.15</w:t>
      </w:r>
      <w:r>
        <w:rPr>
          <w:rFonts w:ascii="仿宋" w:hAnsi="仿宋" w:eastAsia="仿宋" w:cs="仿宋"/>
          <w:spacing w:val="4"/>
          <w:position w:val="2"/>
          <w:sz w:val="31"/>
          <w:szCs w:val="31"/>
        </w:rPr>
        <w:t>万元，指标完成率</w:t>
      </w:r>
      <w:r>
        <w:rPr>
          <w:rFonts w:ascii="Times New Roman" w:hAnsi="Times New Roman" w:eastAsia="Times New Roman" w:cs="Times New Roman"/>
          <w:spacing w:val="4"/>
          <w:position w:val="2"/>
          <w:sz w:val="31"/>
          <w:szCs w:val="31"/>
        </w:rPr>
        <w:t>100%</w:t>
      </w:r>
      <w:r>
        <w:rPr>
          <w:rFonts w:ascii="仿宋" w:hAnsi="仿宋" w:eastAsia="仿宋" w:cs="仿宋"/>
          <w:spacing w:val="4"/>
          <w:position w:val="2"/>
          <w:sz w:val="31"/>
          <w:szCs w:val="31"/>
        </w:rPr>
        <w:t>。</w:t>
      </w:r>
    </w:p>
    <w:p w14:paraId="678A420C">
      <w:pPr>
        <w:spacing w:before="182" w:line="353" w:lineRule="auto"/>
        <w:ind w:right="481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</w:t>
      </w:r>
      <w:r>
        <w:rPr>
          <w:rFonts w:ascii="仿宋" w:hAnsi="仿宋" w:eastAsia="仿宋" w:cs="仿宋"/>
          <w:spacing w:val="1"/>
          <w:sz w:val="31"/>
          <w:szCs w:val="31"/>
        </w:rPr>
        <w:t>：公共卫生服务经费，指标值</w:t>
      </w:r>
      <w:r>
        <w:rPr>
          <w:rFonts w:ascii="仿宋" w:hAnsi="仿宋" w:eastAsia="仿宋" w:cs="仿宋"/>
          <w:spacing w:val="-45"/>
          <w:sz w:val="31"/>
          <w:szCs w:val="31"/>
        </w:rPr>
        <w:t>：</w:t>
      </w:r>
      <w:r>
        <w:rPr>
          <w:rFonts w:ascii="MS PGothic" w:hAnsi="MS PGothic" w:eastAsia="MS PGothic" w:cs="MS PGothic"/>
          <w:spacing w:val="-45"/>
          <w:sz w:val="31"/>
          <w:szCs w:val="31"/>
        </w:rPr>
        <w:t>＜</w:t>
      </w:r>
      <w:r>
        <w:rPr>
          <w:rFonts w:ascii="MS PGothic" w:hAnsi="MS PGothic" w:eastAsia="MS PGothic" w:cs="MS PGothic"/>
          <w:spacing w:val="1"/>
          <w:sz w:val="31"/>
          <w:szCs w:val="31"/>
        </w:rPr>
        <w:t>=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22</w:t>
      </w:r>
      <w:r>
        <w:rPr>
          <w:rFonts w:ascii="仿宋" w:hAnsi="仿宋" w:eastAsia="仿宋" w:cs="仿宋"/>
          <w:spacing w:val="1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>元，实际完成</w:t>
      </w:r>
      <w:r>
        <w:rPr>
          <w:rFonts w:ascii="仿宋" w:hAnsi="仿宋" w:eastAsia="仿宋" w:cs="仿宋"/>
          <w:spacing w:val="2"/>
          <w:sz w:val="31"/>
          <w:szCs w:val="31"/>
        </w:rPr>
        <w:t>值：=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22</w:t>
      </w:r>
      <w:r>
        <w:rPr>
          <w:rFonts w:ascii="仿宋" w:hAnsi="仿宋" w:eastAsia="仿宋" w:cs="仿宋"/>
          <w:spacing w:val="2"/>
          <w:sz w:val="31"/>
          <w:szCs w:val="31"/>
        </w:rPr>
        <w:t>万元，指标完成率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仿宋" w:hAnsi="仿宋" w:eastAsia="仿宋" w:cs="仿宋"/>
          <w:spacing w:val="2"/>
          <w:sz w:val="31"/>
          <w:szCs w:val="31"/>
        </w:rPr>
        <w:t>。</w:t>
      </w:r>
    </w:p>
    <w:p w14:paraId="5C862A61">
      <w:pPr>
        <w:spacing w:before="271" w:line="223" w:lineRule="auto"/>
        <w:ind w:left="55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3"/>
          <w:sz w:val="31"/>
          <w:szCs w:val="31"/>
        </w:rPr>
        <w:t>（四）项目效益情况</w:t>
      </w:r>
    </w:p>
    <w:p w14:paraId="477005E1">
      <w:pPr>
        <w:spacing w:before="214" w:line="306" w:lineRule="auto"/>
        <w:ind w:left="43" w:right="444" w:firstLine="60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项目效益类指标包括项目实施效益和满意度两方面的内容，</w:t>
      </w:r>
      <w:r>
        <w:rPr>
          <w:rFonts w:ascii="仿宋" w:hAnsi="仿宋" w:eastAsia="仿宋" w:cs="仿宋"/>
          <w:spacing w:val="5"/>
          <w:sz w:val="31"/>
          <w:szCs w:val="31"/>
        </w:rPr>
        <w:t>由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仿宋" w:hAnsi="仿宋" w:eastAsia="仿宋" w:cs="仿宋"/>
          <w:spacing w:val="5"/>
          <w:sz w:val="31"/>
          <w:szCs w:val="31"/>
        </w:rPr>
        <w:t>个三级指标构成，权重分为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</w:t>
      </w:r>
      <w:r>
        <w:rPr>
          <w:rFonts w:ascii="仿宋" w:hAnsi="仿宋" w:eastAsia="仿宋" w:cs="仿宋"/>
          <w:spacing w:val="5"/>
          <w:sz w:val="31"/>
          <w:szCs w:val="31"/>
        </w:rPr>
        <w:t>分，实际得分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</w:t>
      </w:r>
      <w:r>
        <w:rPr>
          <w:rFonts w:ascii="仿宋" w:hAnsi="仿宋" w:eastAsia="仿宋" w:cs="仿宋"/>
          <w:spacing w:val="5"/>
          <w:sz w:val="31"/>
          <w:szCs w:val="31"/>
        </w:rPr>
        <w:t>分，得分率</w:t>
      </w:r>
    </w:p>
    <w:p w14:paraId="338F9B3A">
      <w:pPr>
        <w:spacing w:before="126" w:line="418" w:lineRule="exact"/>
        <w:ind w:left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1"/>
          <w:sz w:val="31"/>
          <w:szCs w:val="31"/>
        </w:rPr>
        <w:t>为</w:t>
      </w: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100%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。具体效益指标及满意度指标完成情况如下：</w:t>
      </w:r>
    </w:p>
    <w:p w14:paraId="5775FB05">
      <w:pPr>
        <w:spacing w:before="182" w:line="418" w:lineRule="exact"/>
        <w:ind w:left="66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31"/>
          <w:szCs w:val="31"/>
        </w:rPr>
        <w:t>1.</w:t>
      </w:r>
      <w:r>
        <w:rPr>
          <w:rFonts w:ascii="仿宋" w:hAnsi="仿宋" w:eastAsia="仿宋" w:cs="仿宋"/>
          <w:spacing w:val="1"/>
          <w:position w:val="1"/>
          <w:sz w:val="31"/>
          <w:szCs w:val="31"/>
        </w:rPr>
        <w:t>实施效益</w:t>
      </w:r>
    </w:p>
    <w:p w14:paraId="3AC3BF32">
      <w:pPr>
        <w:spacing w:before="229" w:line="223" w:lineRule="auto"/>
        <w:ind w:left="63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①</w:t>
      </w:r>
      <w:r>
        <w:rPr>
          <w:rFonts w:ascii="仿宋" w:hAnsi="仿宋" w:eastAsia="仿宋" w:cs="仿宋"/>
          <w:spacing w:val="7"/>
          <w:sz w:val="31"/>
          <w:szCs w:val="31"/>
        </w:rPr>
        <w:t>社会效益指标：</w:t>
      </w:r>
    </w:p>
    <w:p w14:paraId="7E352358">
      <w:pPr>
        <w:spacing w:before="178" w:line="320" w:lineRule="auto"/>
        <w:ind w:left="17" w:right="484" w:firstLine="62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</w:t>
      </w:r>
      <w:r>
        <w:rPr>
          <w:rFonts w:ascii="仿宋" w:hAnsi="仿宋" w:eastAsia="仿宋" w:cs="仿宋"/>
          <w:spacing w:val="6"/>
          <w:sz w:val="31"/>
          <w:szCs w:val="31"/>
        </w:rPr>
        <w:t>：城乡居民公共卫生差距，指标值：有效减少，实际</w:t>
      </w:r>
      <w:r>
        <w:rPr>
          <w:rFonts w:ascii="仿宋" w:hAnsi="仿宋" w:eastAsia="仿宋" w:cs="仿宋"/>
          <w:spacing w:val="5"/>
          <w:sz w:val="31"/>
          <w:szCs w:val="31"/>
        </w:rPr>
        <w:t>完成值：有效减少，指标完成率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100%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 w14:paraId="6C3259DC">
      <w:pPr>
        <w:spacing w:before="125" w:line="320" w:lineRule="auto"/>
        <w:ind w:left="17" w:right="484" w:firstLine="62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</w:t>
      </w:r>
      <w:r>
        <w:rPr>
          <w:rFonts w:ascii="仿宋" w:hAnsi="仿宋" w:eastAsia="仿宋" w:cs="仿宋"/>
          <w:spacing w:val="10"/>
          <w:sz w:val="31"/>
          <w:szCs w:val="31"/>
        </w:rPr>
        <w:t>：基本公共卫生服务水平，指标值：有效提高，实际</w:t>
      </w:r>
      <w:r>
        <w:rPr>
          <w:rFonts w:ascii="仿宋" w:hAnsi="仿宋" w:eastAsia="仿宋" w:cs="仿宋"/>
          <w:spacing w:val="5"/>
          <w:sz w:val="31"/>
          <w:szCs w:val="31"/>
        </w:rPr>
        <w:t>完成值：有效提高，指标完成率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100%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 w14:paraId="6307827F">
      <w:pPr>
        <w:spacing w:before="126" w:line="418" w:lineRule="exact"/>
        <w:ind w:left="63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position w:val="1"/>
          <w:sz w:val="31"/>
          <w:szCs w:val="31"/>
        </w:rPr>
        <w:t>2.</w:t>
      </w:r>
      <w:r>
        <w:rPr>
          <w:rFonts w:ascii="仿宋" w:hAnsi="仿宋" w:eastAsia="仿宋" w:cs="仿宋"/>
          <w:spacing w:val="6"/>
          <w:position w:val="1"/>
          <w:sz w:val="31"/>
          <w:szCs w:val="31"/>
        </w:rPr>
        <w:t>满意度</w:t>
      </w:r>
    </w:p>
    <w:p w14:paraId="63000886">
      <w:pPr>
        <w:spacing w:before="183" w:line="353" w:lineRule="auto"/>
        <w:ind w:right="519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</w:t>
      </w:r>
      <w:r>
        <w:rPr>
          <w:rFonts w:ascii="仿宋" w:hAnsi="仿宋" w:eastAsia="仿宋" w:cs="仿宋"/>
          <w:spacing w:val="-2"/>
          <w:sz w:val="31"/>
          <w:szCs w:val="31"/>
        </w:rPr>
        <w:t>：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65</w:t>
      </w:r>
      <w:r>
        <w:rPr>
          <w:rFonts w:ascii="仿宋" w:hAnsi="仿宋" w:eastAsia="仿宋" w:cs="仿宋"/>
          <w:spacing w:val="-2"/>
          <w:sz w:val="31"/>
          <w:szCs w:val="31"/>
        </w:rPr>
        <w:t>岁以上老年人满意度，指标值</w:t>
      </w:r>
      <w:r>
        <w:rPr>
          <w:rFonts w:ascii="仿宋" w:hAnsi="仿宋" w:eastAsia="仿宋" w:cs="仿宋"/>
          <w:spacing w:val="-43"/>
          <w:sz w:val="31"/>
          <w:szCs w:val="31"/>
        </w:rPr>
        <w:t>：</w:t>
      </w:r>
      <w:r>
        <w:rPr>
          <w:rFonts w:ascii="MS PGothic" w:hAnsi="MS PGothic" w:eastAsia="MS PGothic" w:cs="MS PGothic"/>
          <w:spacing w:val="-43"/>
          <w:sz w:val="31"/>
          <w:szCs w:val="31"/>
        </w:rPr>
        <w:t>＞</w:t>
      </w:r>
      <w:r>
        <w:rPr>
          <w:rFonts w:ascii="MS PGothic" w:hAnsi="MS PGothic" w:eastAsia="MS PGothic" w:cs="MS PGothic"/>
          <w:spacing w:val="-2"/>
          <w:sz w:val="31"/>
          <w:szCs w:val="31"/>
        </w:rPr>
        <w:t>=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85</w:t>
      </w:r>
      <w:r>
        <w:rPr>
          <w:rFonts w:ascii="仿宋" w:hAnsi="仿宋" w:eastAsia="仿宋" w:cs="仿宋"/>
          <w:spacing w:val="-2"/>
          <w:sz w:val="31"/>
          <w:szCs w:val="31"/>
        </w:rPr>
        <w:t>，实际完成</w:t>
      </w:r>
      <w:r>
        <w:rPr>
          <w:rFonts w:ascii="仿宋" w:hAnsi="仿宋" w:eastAsia="仿宋" w:cs="仿宋"/>
          <w:spacing w:val="4"/>
          <w:sz w:val="31"/>
          <w:szCs w:val="31"/>
        </w:rPr>
        <w:t>值：=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90</w:t>
      </w:r>
      <w:r>
        <w:rPr>
          <w:rFonts w:ascii="仿宋" w:hAnsi="仿宋" w:eastAsia="仿宋" w:cs="仿宋"/>
          <w:spacing w:val="4"/>
          <w:sz w:val="31"/>
          <w:szCs w:val="31"/>
        </w:rPr>
        <w:t>，指标完成率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100%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7C521520">
      <w:pPr>
        <w:spacing w:line="353" w:lineRule="auto"/>
        <w:rPr>
          <w:rFonts w:ascii="仿宋" w:hAnsi="仿宋" w:eastAsia="仿宋" w:cs="仿宋"/>
          <w:sz w:val="31"/>
          <w:szCs w:val="31"/>
        </w:rPr>
        <w:sectPr>
          <w:footerReference r:id="rId26" w:type="default"/>
          <w:pgSz w:w="11906" w:h="16839"/>
          <w:pgMar w:top="1431" w:right="1048" w:bottom="1200" w:left="1543" w:header="0" w:footer="885" w:gutter="0"/>
          <w:cols w:space="720" w:num="1"/>
        </w:sectPr>
      </w:pPr>
    </w:p>
    <w:p w14:paraId="22B926E3">
      <w:pPr>
        <w:spacing w:before="101" w:line="222" w:lineRule="auto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4"/>
          <w:sz w:val="31"/>
          <w:szCs w:val="31"/>
        </w:rPr>
        <w:t>（五）预算执行进度与绩效指标总体完成率偏差</w:t>
      </w:r>
    </w:p>
    <w:p w14:paraId="265849EA">
      <w:pPr>
        <w:spacing w:before="141" w:line="330" w:lineRule="auto"/>
        <w:ind w:left="6" w:right="16" w:firstLine="63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2024</w:t>
      </w:r>
      <w:r>
        <w:rPr>
          <w:rFonts w:ascii="仿宋" w:hAnsi="仿宋" w:eastAsia="仿宋" w:cs="仿宋"/>
          <w:spacing w:val="9"/>
          <w:sz w:val="31"/>
          <w:szCs w:val="31"/>
        </w:rPr>
        <w:t>年中央基本公共卫生补助资金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项目</w:t>
      </w:r>
      <w:r>
        <w:rPr>
          <w:rFonts w:ascii="仿宋" w:hAnsi="仿宋" w:eastAsia="仿宋" w:cs="仿宋"/>
          <w:spacing w:val="9"/>
          <w:sz w:val="31"/>
          <w:szCs w:val="31"/>
        </w:rPr>
        <w:t>年初预算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38.79</w:t>
      </w:r>
      <w:r>
        <w:rPr>
          <w:rFonts w:ascii="仿宋" w:hAnsi="仿宋" w:eastAsia="仿宋" w:cs="仿宋"/>
          <w:spacing w:val="7"/>
          <w:sz w:val="31"/>
          <w:szCs w:val="31"/>
        </w:rPr>
        <w:t>万元，全年预算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48.15</w:t>
      </w:r>
      <w:r>
        <w:rPr>
          <w:rFonts w:ascii="仿宋" w:hAnsi="仿宋" w:eastAsia="仿宋" w:cs="仿宋"/>
          <w:spacing w:val="7"/>
          <w:sz w:val="31"/>
          <w:szCs w:val="31"/>
        </w:rPr>
        <w:t>万元，实际支出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48.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15</w:t>
      </w:r>
      <w:r>
        <w:rPr>
          <w:rFonts w:ascii="仿宋" w:hAnsi="仿宋" w:eastAsia="仿宋" w:cs="仿宋"/>
          <w:spacing w:val="6"/>
          <w:sz w:val="31"/>
          <w:szCs w:val="31"/>
        </w:rPr>
        <w:t>万元，预算执行率</w:t>
      </w:r>
      <w:r>
        <w:rPr>
          <w:rFonts w:ascii="仿宋" w:hAnsi="仿宋" w:eastAsia="仿宋" w:cs="仿宋"/>
          <w:spacing w:val="12"/>
          <w:sz w:val="31"/>
          <w:szCs w:val="31"/>
        </w:rPr>
        <w:t>为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100%</w:t>
      </w:r>
      <w:r>
        <w:rPr>
          <w:rFonts w:ascii="仿宋" w:hAnsi="仿宋" w:eastAsia="仿宋" w:cs="仿宋"/>
          <w:spacing w:val="12"/>
          <w:sz w:val="31"/>
          <w:szCs w:val="31"/>
        </w:rPr>
        <w:t>，项目绩效指标总体完成率为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101.5%</w:t>
      </w:r>
      <w:r>
        <w:rPr>
          <w:rFonts w:ascii="仿宋" w:hAnsi="仿宋" w:eastAsia="仿宋" w:cs="仿宋"/>
          <w:spacing w:val="12"/>
          <w:sz w:val="31"/>
          <w:szCs w:val="31"/>
        </w:rPr>
        <w:t>，总体偏差率为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1.5%</w:t>
      </w:r>
      <w:r>
        <w:rPr>
          <w:rFonts w:ascii="仿宋" w:hAnsi="仿宋" w:eastAsia="仿宋" w:cs="仿宋"/>
          <w:spacing w:val="6"/>
          <w:sz w:val="31"/>
          <w:szCs w:val="31"/>
        </w:rPr>
        <w:t>，偏差原因：我单位项目绩效目标年初设定指标时不准确，</w:t>
      </w:r>
      <w:r>
        <w:rPr>
          <w:rFonts w:ascii="仿宋" w:hAnsi="仿宋" w:eastAsia="仿宋" w:cs="仿宋"/>
          <w:spacing w:val="5"/>
          <w:sz w:val="31"/>
          <w:szCs w:val="31"/>
        </w:rPr>
        <w:t>造成部分指标出现偏差，后期我单位将加强绩效工作管理，树立</w:t>
      </w:r>
      <w:r>
        <w:rPr>
          <w:rFonts w:ascii="仿宋" w:hAnsi="仿宋" w:eastAsia="仿宋" w:cs="仿宋"/>
          <w:spacing w:val="8"/>
          <w:sz w:val="31"/>
          <w:szCs w:val="31"/>
        </w:rPr>
        <w:t>正确的绩效理念，确保今后保质保量完成绩效工作。</w:t>
      </w:r>
    </w:p>
    <w:p w14:paraId="4B0B4519">
      <w:pPr>
        <w:spacing w:before="79" w:line="227" w:lineRule="auto"/>
        <w:ind w:left="6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>.</w:t>
      </w:r>
      <w:r>
        <w:rPr>
          <w:rFonts w:ascii="黑体" w:hAnsi="黑体" w:eastAsia="黑体" w:cs="黑体"/>
          <w:spacing w:val="8"/>
          <w:sz w:val="31"/>
          <w:szCs w:val="31"/>
        </w:rPr>
        <w:t>主要经验及做法、存在的问题及原因分析</w:t>
      </w:r>
    </w:p>
    <w:p w14:paraId="05A9994B">
      <w:pPr>
        <w:spacing w:before="177" w:line="234" w:lineRule="auto"/>
        <w:ind w:left="65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4"/>
          <w:sz w:val="31"/>
          <w:szCs w:val="31"/>
        </w:rPr>
        <w:t>（一）主要经验及做法</w:t>
      </w:r>
    </w:p>
    <w:p w14:paraId="1759B87A">
      <w:pPr>
        <w:spacing w:before="173" w:line="333" w:lineRule="auto"/>
        <w:ind w:firstLine="65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为确保项目顺利进行，提前做好项目规划，将所列计划再三</w:t>
      </w:r>
      <w:r>
        <w:rPr>
          <w:rFonts w:ascii="仿宋" w:hAnsi="仿宋" w:eastAsia="仿宋" w:cs="仿宋"/>
          <w:spacing w:val="5"/>
          <w:sz w:val="31"/>
          <w:szCs w:val="31"/>
        </w:rPr>
        <w:t>审核。在项目实施过程中做好定期监督检查，严格按照项目管理规范进行，在项目资金使用过程中，严格落实把关，按照项目资</w:t>
      </w:r>
      <w:r>
        <w:rPr>
          <w:rFonts w:ascii="仿宋" w:hAnsi="仿宋" w:eastAsia="仿宋" w:cs="仿宋"/>
          <w:spacing w:val="-3"/>
          <w:sz w:val="31"/>
          <w:szCs w:val="31"/>
        </w:rPr>
        <w:t>金使用范围做好审核工作，让项目资金落于实处。在项目完成后，</w:t>
      </w:r>
      <w:r>
        <w:rPr>
          <w:rFonts w:ascii="仿宋" w:hAnsi="仿宋" w:eastAsia="仿宋" w:cs="仿宋"/>
          <w:spacing w:val="8"/>
          <w:sz w:val="31"/>
          <w:szCs w:val="31"/>
        </w:rPr>
        <w:t>做好受益群众民意调查及项目防范工作。</w:t>
      </w:r>
    </w:p>
    <w:p w14:paraId="4FBF8B02">
      <w:pPr>
        <w:spacing w:before="1" w:line="277" w:lineRule="auto"/>
        <w:ind w:left="53" w:right="83" w:firstLine="58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严格坚持先做事、后验收、再拨付的原则，杜绝了资金被挤</w:t>
      </w:r>
      <w:r>
        <w:rPr>
          <w:rFonts w:ascii="仿宋" w:hAnsi="仿宋" w:eastAsia="仿宋" w:cs="仿宋"/>
          <w:spacing w:val="3"/>
          <w:sz w:val="31"/>
          <w:szCs w:val="31"/>
        </w:rPr>
        <w:t>占和挪用现象的发生，跟踪检查到位。财政、纪检、监察等职能</w:t>
      </w:r>
    </w:p>
    <w:p w14:paraId="5262691A">
      <w:pPr>
        <w:spacing w:before="191" w:line="333" w:lineRule="auto"/>
        <w:ind w:left="2" w:right="8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部门全面参与专项资金事前、事中和事后全过程的监管。在监督环节上，实行关口前移，从事后监督管理转向事前审核，事中监督和事后检查稽核相结合的监督制度上来，形成多环节全过程的</w:t>
      </w:r>
      <w:r>
        <w:rPr>
          <w:rFonts w:ascii="仿宋" w:hAnsi="仿宋" w:eastAsia="仿宋" w:cs="仿宋"/>
          <w:spacing w:val="8"/>
          <w:sz w:val="31"/>
          <w:szCs w:val="31"/>
        </w:rPr>
        <w:t>监督管理格局，尽量早发现问题，早解决问题。</w:t>
      </w:r>
    </w:p>
    <w:p w14:paraId="761BF974">
      <w:pPr>
        <w:spacing w:before="1" w:line="222" w:lineRule="auto"/>
        <w:ind w:left="63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（二）存在的问题及原因分析</w:t>
      </w:r>
    </w:p>
    <w:p w14:paraId="732AFF96">
      <w:pPr>
        <w:spacing w:before="197" w:line="340" w:lineRule="auto"/>
        <w:ind w:left="12" w:right="81" w:firstLine="6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1.绩效预算认识不够充分，绩效理念有待进一步强化。部门</w:t>
      </w:r>
      <w:r>
        <w:rPr>
          <w:rFonts w:ascii="仿宋" w:hAnsi="仿宋" w:eastAsia="仿宋" w:cs="仿宋"/>
          <w:spacing w:val="5"/>
          <w:sz w:val="31"/>
          <w:szCs w:val="31"/>
        </w:rPr>
        <w:t>绩效管理理念尚未牢固树立，绩效管理专业人员匮乏。单位对全</w:t>
      </w:r>
    </w:p>
    <w:p w14:paraId="258A45FC">
      <w:pPr>
        <w:spacing w:line="340" w:lineRule="auto"/>
        <w:rPr>
          <w:rFonts w:ascii="仿宋" w:hAnsi="仿宋" w:eastAsia="仿宋" w:cs="仿宋"/>
          <w:sz w:val="31"/>
          <w:szCs w:val="31"/>
        </w:rPr>
        <w:sectPr>
          <w:footerReference r:id="rId27" w:type="default"/>
          <w:pgSz w:w="11906" w:h="16839"/>
          <w:pgMar w:top="1431" w:right="1449" w:bottom="1200" w:left="1541" w:header="0" w:footer="885" w:gutter="0"/>
          <w:cols w:space="720" w:num="1"/>
        </w:sectPr>
      </w:pPr>
    </w:p>
    <w:p w14:paraId="58A2D107">
      <w:pPr>
        <w:spacing w:before="101" w:line="340" w:lineRule="auto"/>
        <w:ind w:right="8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面实施绩效管理认识不够，绩效水平不高，单位内部绩</w:t>
      </w:r>
      <w:r>
        <w:rPr>
          <w:rFonts w:ascii="仿宋" w:hAnsi="仿宋" w:eastAsia="仿宋" w:cs="仿宋"/>
          <w:spacing w:val="4"/>
          <w:sz w:val="31"/>
          <w:szCs w:val="31"/>
        </w:rPr>
        <w:t>效管理工</w:t>
      </w:r>
      <w:r>
        <w:rPr>
          <w:rFonts w:ascii="仿宋" w:hAnsi="仿宋" w:eastAsia="仿宋" w:cs="仿宋"/>
          <w:spacing w:val="5"/>
          <w:sz w:val="31"/>
          <w:szCs w:val="31"/>
        </w:rPr>
        <w:t>作力量薄弱，多数以财务人员牵头开展绩效管理，工作推动机制</w:t>
      </w:r>
      <w:r>
        <w:rPr>
          <w:rFonts w:ascii="仿宋" w:hAnsi="仿宋" w:eastAsia="仿宋" w:cs="仿宋"/>
          <w:spacing w:val="8"/>
          <w:sz w:val="31"/>
          <w:szCs w:val="31"/>
        </w:rPr>
        <w:t>不全，业务人员业务能力和素质还有待进一步提升。</w:t>
      </w:r>
    </w:p>
    <w:p w14:paraId="62CD0507">
      <w:pPr>
        <w:spacing w:before="3" w:line="319" w:lineRule="auto"/>
        <w:ind w:right="81" w:firstLine="65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2.绩效档案归档工作有待提高。一是对档案工作重视程度不</w:t>
      </w:r>
      <w:r>
        <w:rPr>
          <w:rFonts w:ascii="仿宋" w:hAnsi="仿宋" w:eastAsia="仿宋" w:cs="仿宋"/>
          <w:spacing w:val="5"/>
          <w:sz w:val="31"/>
          <w:szCs w:val="31"/>
        </w:rPr>
        <w:t>高，意识淡薄。单位人员对绩效档案管理工作重视程度不够，不</w:t>
      </w:r>
      <w:r>
        <w:rPr>
          <w:rFonts w:ascii="仿宋" w:hAnsi="仿宋" w:eastAsia="仿宋" w:cs="仿宋"/>
          <w:spacing w:val="17"/>
          <w:sz w:val="31"/>
          <w:szCs w:val="31"/>
        </w:rPr>
        <w:t>注重关键时间节点材料的鉴定归档，造成绩效管理工作档案缺</w:t>
      </w:r>
      <w:r>
        <w:rPr>
          <w:rFonts w:ascii="仿宋" w:hAnsi="仿宋" w:eastAsia="仿宋" w:cs="仿宋"/>
          <w:spacing w:val="5"/>
          <w:sz w:val="31"/>
          <w:szCs w:val="31"/>
        </w:rPr>
        <w:t>失。二是单位人员对档案管理工作缺少针对性和目的性，对绩效档案工作重要性的认识不足，缺乏熟练的业务知识，使绩效档案</w:t>
      </w:r>
      <w:r>
        <w:rPr>
          <w:rFonts w:ascii="仿宋" w:hAnsi="仿宋" w:eastAsia="仿宋" w:cs="仿宋"/>
          <w:spacing w:val="9"/>
          <w:sz w:val="31"/>
          <w:szCs w:val="31"/>
        </w:rPr>
        <w:t>管理与实际业务存在一定偏差，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未能</w:t>
      </w:r>
      <w:r>
        <w:rPr>
          <w:rFonts w:ascii="仿宋" w:hAnsi="仿宋" w:eastAsia="仿宋" w:cs="仿宋"/>
          <w:spacing w:val="9"/>
          <w:sz w:val="31"/>
          <w:szCs w:val="31"/>
        </w:rPr>
        <w:t>发挥其综合价值。</w:t>
      </w:r>
    </w:p>
    <w:p w14:paraId="416968CC">
      <w:pPr>
        <w:spacing w:before="202" w:line="316" w:lineRule="auto"/>
        <w:ind w:left="2" w:firstLine="66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3.项目支出绩效评价存在局限，客观性有待加强。</w:t>
      </w:r>
      <w:r>
        <w:rPr>
          <w:rFonts w:ascii="仿宋" w:hAnsi="仿宋" w:eastAsia="仿宋" w:cs="仿宋"/>
          <w:spacing w:val="3"/>
          <w:sz w:val="31"/>
          <w:szCs w:val="31"/>
        </w:rPr>
        <w:t>项目支出</w:t>
      </w:r>
      <w:r>
        <w:rPr>
          <w:rFonts w:ascii="仿宋" w:hAnsi="仿宋" w:eastAsia="仿宋" w:cs="仿宋"/>
          <w:spacing w:val="5"/>
          <w:sz w:val="31"/>
          <w:szCs w:val="31"/>
        </w:rPr>
        <w:t>绩效评价工作还存在自我审定的局限性，项目支出绩效工作有较</w:t>
      </w:r>
      <w:r>
        <w:rPr>
          <w:rFonts w:ascii="仿宋" w:hAnsi="仿宋" w:eastAsia="仿宋" w:cs="仿宋"/>
          <w:spacing w:val="-3"/>
          <w:sz w:val="31"/>
          <w:szCs w:val="31"/>
        </w:rPr>
        <w:t>大弹性，评价报告多局限于描述项目实施情况，对问题避重就轻，</w:t>
      </w:r>
      <w:r>
        <w:rPr>
          <w:rFonts w:ascii="仿宋" w:hAnsi="仿宋" w:eastAsia="仿宋" w:cs="仿宋"/>
          <w:spacing w:val="5"/>
          <w:sz w:val="31"/>
          <w:szCs w:val="31"/>
        </w:rPr>
        <w:t>对项目的打分松紧不一，会影响评价质量，在客观性和公正性上说服力不强。</w:t>
      </w:r>
    </w:p>
    <w:p w14:paraId="359B1C15">
      <w:pPr>
        <w:spacing w:before="193" w:line="300" w:lineRule="auto"/>
        <w:ind w:right="81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4.我单位项目绩效目标年初设定指标时不准确，造成部分指</w:t>
      </w:r>
      <w:r>
        <w:rPr>
          <w:rFonts w:ascii="仿宋" w:hAnsi="仿宋" w:eastAsia="仿宋" w:cs="仿宋"/>
          <w:spacing w:val="5"/>
          <w:sz w:val="31"/>
          <w:szCs w:val="31"/>
        </w:rPr>
        <w:t>标出现偏差，后期我单位将加强绩效工作管理，树立正确的绩效</w:t>
      </w:r>
      <w:r>
        <w:rPr>
          <w:rFonts w:ascii="仿宋" w:hAnsi="仿宋" w:eastAsia="仿宋" w:cs="仿宋"/>
          <w:spacing w:val="8"/>
          <w:sz w:val="31"/>
          <w:szCs w:val="31"/>
        </w:rPr>
        <w:t>理念，确保今后保质保量完成绩效工作。</w:t>
      </w:r>
    </w:p>
    <w:p w14:paraId="3DA8671C">
      <w:pPr>
        <w:spacing w:before="191" w:line="227" w:lineRule="auto"/>
        <w:ind w:left="65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六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.</w:t>
      </w:r>
      <w:r>
        <w:rPr>
          <w:rFonts w:ascii="黑体" w:hAnsi="黑体" w:eastAsia="黑体" w:cs="黑体"/>
          <w:spacing w:val="4"/>
          <w:sz w:val="31"/>
          <w:szCs w:val="31"/>
        </w:rPr>
        <w:t>有关建议</w:t>
      </w:r>
    </w:p>
    <w:p w14:paraId="1D15BB6F">
      <w:pPr>
        <w:spacing w:before="165" w:line="303" w:lineRule="auto"/>
        <w:ind w:left="3" w:right="83" w:firstLine="66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1.</w:t>
      </w:r>
      <w:r>
        <w:rPr>
          <w:rFonts w:ascii="仿宋" w:hAnsi="仿宋" w:eastAsia="仿宋" w:cs="仿宋"/>
          <w:spacing w:val="6"/>
          <w:sz w:val="31"/>
          <w:szCs w:val="31"/>
        </w:rPr>
        <w:t>多进行有关绩效管理工作方面的培训。积极组织第三方开</w:t>
      </w:r>
      <w:r>
        <w:rPr>
          <w:rFonts w:ascii="仿宋" w:hAnsi="仿宋" w:eastAsia="仿宋" w:cs="仿宋"/>
          <w:spacing w:val="5"/>
          <w:sz w:val="31"/>
          <w:szCs w:val="31"/>
        </w:rPr>
        <w:t>展绩效管理工作培训，进一步夯实业务基础，提高我单位绩效人</w:t>
      </w:r>
    </w:p>
    <w:p w14:paraId="0E95261D">
      <w:pPr>
        <w:spacing w:before="230" w:line="223" w:lineRule="auto"/>
        <w:ind w:left="2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员水平。</w:t>
      </w:r>
    </w:p>
    <w:p w14:paraId="1C22DF19">
      <w:pPr>
        <w:spacing w:before="177" w:line="419" w:lineRule="exact"/>
        <w:ind w:left="63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position w:val="2"/>
          <w:sz w:val="31"/>
          <w:szCs w:val="31"/>
        </w:rPr>
        <w:t>2.</w:t>
      </w:r>
      <w:r>
        <w:rPr>
          <w:rFonts w:ascii="仿宋" w:hAnsi="仿宋" w:eastAsia="仿宋" w:cs="仿宋"/>
          <w:spacing w:val="8"/>
          <w:position w:val="2"/>
          <w:sz w:val="31"/>
          <w:szCs w:val="31"/>
        </w:rPr>
        <w:t>专门设定对绩效工作人员定职、定岗、定责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等相关制度措</w:t>
      </w:r>
    </w:p>
    <w:p w14:paraId="06C76B74">
      <w:pPr>
        <w:spacing w:line="419" w:lineRule="exact"/>
        <w:rPr>
          <w:rFonts w:ascii="仿宋" w:hAnsi="仿宋" w:eastAsia="仿宋" w:cs="仿宋"/>
          <w:sz w:val="31"/>
          <w:szCs w:val="31"/>
        </w:rPr>
        <w:sectPr>
          <w:footerReference r:id="rId28" w:type="default"/>
          <w:pgSz w:w="11906" w:h="16839"/>
          <w:pgMar w:top="1431" w:right="1449" w:bottom="1200" w:left="1541" w:header="0" w:footer="885" w:gutter="0"/>
          <w:cols w:space="720" w:num="1"/>
        </w:sectPr>
      </w:pPr>
    </w:p>
    <w:p w14:paraId="521E4635">
      <w:pPr>
        <w:spacing w:before="101" w:line="343" w:lineRule="auto"/>
        <w:ind w:right="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施，进一步提升我单位绩效管理工作业务水平，扎实做好绩效管</w:t>
      </w:r>
      <w:r>
        <w:rPr>
          <w:rFonts w:ascii="仿宋" w:hAnsi="仿宋" w:eastAsia="仿宋" w:cs="仿宋"/>
          <w:spacing w:val="3"/>
          <w:sz w:val="31"/>
          <w:szCs w:val="31"/>
        </w:rPr>
        <w:t>理工作。</w:t>
      </w:r>
    </w:p>
    <w:p w14:paraId="6A4AF925">
      <w:pPr>
        <w:spacing w:before="1" w:line="303" w:lineRule="auto"/>
        <w:ind w:left="13" w:right="81" w:firstLine="631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3.</w:t>
      </w:r>
      <w:r>
        <w:rPr>
          <w:rFonts w:ascii="仿宋" w:hAnsi="仿宋" w:eastAsia="仿宋" w:cs="仿宋"/>
          <w:spacing w:val="7"/>
          <w:sz w:val="31"/>
          <w:szCs w:val="31"/>
        </w:rPr>
        <w:t>进一步规范项目建设的程序。项目前期做好可行性研究报</w:t>
      </w:r>
      <w:r>
        <w:rPr>
          <w:rFonts w:ascii="仿宋" w:hAnsi="仿宋" w:eastAsia="仿宋" w:cs="仿宋"/>
          <w:spacing w:val="5"/>
          <w:sz w:val="31"/>
          <w:szCs w:val="31"/>
        </w:rPr>
        <w:t>告，更加细化实施方案，严格执行资金管理办法和财政资</w:t>
      </w:r>
      <w:r>
        <w:rPr>
          <w:rFonts w:ascii="仿宋" w:hAnsi="仿宋" w:eastAsia="仿宋" w:cs="仿宋"/>
          <w:spacing w:val="4"/>
          <w:sz w:val="31"/>
          <w:szCs w:val="31"/>
        </w:rPr>
        <w:t>金管理</w:t>
      </w:r>
    </w:p>
    <w:p w14:paraId="63C5CFA1">
      <w:pPr>
        <w:spacing w:before="228" w:line="343" w:lineRule="auto"/>
        <w:ind w:left="2" w:firstLine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制度，严格按照项目实施方案、招投标管理办法等稳步推进工</w:t>
      </w:r>
      <w:r>
        <w:rPr>
          <w:rFonts w:ascii="仿宋" w:hAnsi="仿宋" w:eastAsia="仿宋" w:cs="仿宋"/>
          <w:spacing w:val="-4"/>
          <w:sz w:val="31"/>
          <w:szCs w:val="31"/>
        </w:rPr>
        <w:t>作，</w:t>
      </w:r>
      <w:r>
        <w:rPr>
          <w:rFonts w:ascii="仿宋" w:hAnsi="仿宋" w:eastAsia="仿宋" w:cs="仿宋"/>
          <w:spacing w:val="8"/>
          <w:sz w:val="31"/>
          <w:szCs w:val="31"/>
        </w:rPr>
        <w:t>各部门单位根据自己项目的特点进行总结。</w:t>
      </w:r>
    </w:p>
    <w:p w14:paraId="7A03E8A4">
      <w:pPr>
        <w:spacing w:before="3" w:line="303" w:lineRule="auto"/>
        <w:ind w:left="7" w:right="83" w:firstLine="62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0"/>
          <w:sz w:val="31"/>
          <w:szCs w:val="31"/>
        </w:rPr>
        <w:t>4.</w:t>
      </w:r>
      <w:r>
        <w:rPr>
          <w:rFonts w:ascii="仿宋" w:hAnsi="仿宋" w:eastAsia="仿宋" w:cs="仿宋"/>
          <w:spacing w:val="20"/>
          <w:sz w:val="31"/>
          <w:szCs w:val="31"/>
        </w:rPr>
        <w:t>进一步完善项目评价过程中有关数据和资料的收集、整</w:t>
      </w:r>
      <w:r>
        <w:rPr>
          <w:rFonts w:ascii="仿宋" w:hAnsi="仿宋" w:eastAsia="仿宋" w:cs="仿宋"/>
          <w:spacing w:val="5"/>
          <w:sz w:val="31"/>
          <w:szCs w:val="31"/>
        </w:rPr>
        <w:t>理、审核及分析。项目启动时同步做好档案的归纳与整理，及时</w:t>
      </w:r>
    </w:p>
    <w:p w14:paraId="2361074B">
      <w:pPr>
        <w:spacing w:before="226" w:line="336" w:lineRule="auto"/>
        <w:ind w:left="22" w:right="81" w:hanging="14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5"/>
          <w:sz w:val="31"/>
          <w:szCs w:val="31"/>
        </w:rPr>
        <w:t>整理、收集、汇总，健全档案资料。项目后续管理有待进一步加</w:t>
      </w:r>
      <w:r>
        <w:rPr>
          <w:rFonts w:ascii="仿宋" w:hAnsi="仿宋" w:eastAsia="仿宋" w:cs="仿宋"/>
          <w:spacing w:val="1"/>
          <w:sz w:val="31"/>
          <w:szCs w:val="31"/>
        </w:rPr>
        <w:t>强和跟踪</w:t>
      </w:r>
      <w:r>
        <w:rPr>
          <w:rFonts w:ascii="仿宋" w:hAnsi="仿宋" w:eastAsia="仿宋" w:cs="仿宋"/>
          <w:spacing w:val="1"/>
          <w:sz w:val="35"/>
          <w:szCs w:val="35"/>
        </w:rPr>
        <w:t>。</w:t>
      </w:r>
    </w:p>
    <w:p w14:paraId="43E34527">
      <w:pPr>
        <w:spacing w:before="3" w:line="288" w:lineRule="auto"/>
        <w:ind w:left="5" w:right="81" w:firstLine="64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5.</w:t>
      </w:r>
      <w:r>
        <w:rPr>
          <w:rFonts w:ascii="仿宋" w:hAnsi="仿宋" w:eastAsia="仿宋" w:cs="仿宋"/>
          <w:spacing w:val="7"/>
          <w:sz w:val="31"/>
          <w:szCs w:val="31"/>
        </w:rPr>
        <w:t>进一步加强对绩效管理工作的组织领导，提高对预算绩效</w:t>
      </w:r>
      <w:r>
        <w:rPr>
          <w:rFonts w:ascii="仿宋" w:hAnsi="仿宋" w:eastAsia="仿宋" w:cs="仿宋"/>
          <w:spacing w:val="5"/>
          <w:sz w:val="31"/>
          <w:szCs w:val="31"/>
        </w:rPr>
        <w:t>管理工作重要性的认识，总结经验查找问题，抓紧研究制定更全</w:t>
      </w:r>
      <w:bookmarkStart w:id="0" w:name="_GoBack"/>
      <w:bookmarkEnd w:id="0"/>
      <w:r>
        <w:rPr>
          <w:rFonts w:ascii="仿宋" w:hAnsi="仿宋" w:eastAsia="仿宋" w:cs="仿宋"/>
          <w:spacing w:val="5"/>
          <w:sz w:val="31"/>
          <w:szCs w:val="31"/>
        </w:rPr>
        <w:t>面更完善的绩效评价管理办法。结合食品安全考核</w:t>
      </w:r>
      <w:r>
        <w:rPr>
          <w:rFonts w:ascii="仿宋" w:hAnsi="仿宋" w:eastAsia="仿宋" w:cs="仿宋"/>
          <w:spacing w:val="4"/>
          <w:sz w:val="31"/>
          <w:szCs w:val="31"/>
        </w:rPr>
        <w:t>建立绩效工作</w:t>
      </w:r>
      <w:r>
        <w:rPr>
          <w:rFonts w:ascii="仿宋" w:hAnsi="仿宋" w:eastAsia="仿宋" w:cs="仿宋"/>
          <w:spacing w:val="5"/>
          <w:sz w:val="31"/>
          <w:szCs w:val="31"/>
        </w:rPr>
        <w:t>考核制度，加大全局对全面实施预算绩效管理和绩效管理工作的</w:t>
      </w:r>
      <w:r>
        <w:rPr>
          <w:rFonts w:ascii="仿宋" w:hAnsi="仿宋" w:eastAsia="仿宋" w:cs="仿宋"/>
          <w:spacing w:val="6"/>
          <w:sz w:val="31"/>
          <w:szCs w:val="31"/>
        </w:rPr>
        <w:t>学习力度，让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“</w:t>
      </w:r>
      <w:r>
        <w:rPr>
          <w:rFonts w:ascii="仿宋" w:hAnsi="仿宋" w:eastAsia="仿宋" w:cs="仿宋"/>
          <w:spacing w:val="6"/>
          <w:sz w:val="31"/>
          <w:szCs w:val="31"/>
        </w:rPr>
        <w:t>花钱必问效，无效必问责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仿宋" w:hAnsi="仿宋" w:eastAsia="仿宋" w:cs="仿宋"/>
          <w:spacing w:val="6"/>
          <w:sz w:val="31"/>
          <w:szCs w:val="31"/>
        </w:rPr>
        <w:t>的理念深入工作每个环</w:t>
      </w:r>
      <w:r>
        <w:rPr>
          <w:rFonts w:ascii="仿宋" w:hAnsi="仿宋" w:eastAsia="仿宋" w:cs="仿宋"/>
          <w:sz w:val="31"/>
          <w:szCs w:val="31"/>
        </w:rPr>
        <w:t>节。</w:t>
      </w:r>
    </w:p>
    <w:p w14:paraId="641ABAC7">
      <w:pPr>
        <w:spacing w:before="1" w:line="226" w:lineRule="auto"/>
        <w:ind w:left="64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>.</w:t>
      </w:r>
      <w:r>
        <w:rPr>
          <w:rFonts w:ascii="黑体" w:hAnsi="黑体" w:eastAsia="黑体" w:cs="黑体"/>
          <w:spacing w:val="8"/>
          <w:sz w:val="31"/>
          <w:szCs w:val="31"/>
        </w:rPr>
        <w:t>其他需要说明的问题</w:t>
      </w:r>
    </w:p>
    <w:p w14:paraId="45D3B849">
      <w:pPr>
        <w:spacing w:before="180" w:line="222" w:lineRule="auto"/>
        <w:ind w:left="644"/>
      </w:pPr>
      <w:r>
        <w:rPr>
          <w:rFonts w:ascii="仿宋" w:hAnsi="仿宋" w:eastAsia="仿宋" w:cs="仿宋"/>
          <w:spacing w:val="8"/>
          <w:sz w:val="31"/>
          <w:szCs w:val="31"/>
        </w:rPr>
        <w:t>本项目无其他需说明的问题。</w:t>
      </w:r>
    </w:p>
    <w:sectPr>
      <w:headerReference r:id="rId29" w:type="default"/>
      <w:footerReference r:id="rId30" w:type="default"/>
      <w:pgSz w:w="11906" w:h="16839"/>
      <w:pgMar w:top="1" w:right="1785" w:bottom="1200" w:left="1785" w:header="0" w:footer="88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6D43E7B-C875-40F5-997F-21C012C94C1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0808B0A-F49E-4EAA-B6B5-9213CFFBB0A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0CEDFF0-87AA-4BE0-B0EF-6133C3634E2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03971F3-57F6-44C8-B8EC-359F2FCD47E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175F81CA-F6E0-42F4-A4C1-58C0371C4358}"/>
  </w:font>
  <w:font w:name="MS PGothic">
    <w:panose1 w:val="020B0600070205080204"/>
    <w:charset w:val="86"/>
    <w:family w:val="auto"/>
    <w:pitch w:val="default"/>
    <w:sig w:usb0="E00002FF" w:usb1="6AC7FDFB" w:usb2="08000012" w:usb3="00000000" w:csb0="4002009F" w:csb1="DFD70000"/>
    <w:embedRegular r:id="rId6" w:fontKey="{BF2EBF17-796A-4B4C-AAF0-CF6A0A54E15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96972">
    <w:pPr>
      <w:spacing w:line="304" w:lineRule="exact"/>
      <w:ind w:left="4493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position w:val="1"/>
        <w:sz w:val="24"/>
        <w:szCs w:val="24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DD61C">
    <w:pPr>
      <w:spacing w:line="304" w:lineRule="exact"/>
      <w:ind w:left="4489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5"/>
        <w:position w:val="1"/>
        <w:sz w:val="24"/>
        <w:szCs w:val="24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B32B0">
    <w:pPr>
      <w:spacing w:line="304" w:lineRule="exact"/>
      <w:ind w:left="4491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5"/>
        <w:position w:val="1"/>
        <w:sz w:val="24"/>
        <w:szCs w:val="24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A4491">
    <w:pPr>
      <w:spacing w:line="304" w:lineRule="exact"/>
      <w:ind w:left="4489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5"/>
        <w:position w:val="1"/>
        <w:sz w:val="24"/>
        <w:szCs w:val="24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AA70C">
    <w:pPr>
      <w:spacing w:line="304" w:lineRule="exact"/>
      <w:ind w:left="4492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5"/>
        <w:position w:val="1"/>
        <w:sz w:val="24"/>
        <w:szCs w:val="24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5753EC">
    <w:pPr>
      <w:spacing w:line="304" w:lineRule="exact"/>
      <w:ind w:left="4610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5"/>
        <w:position w:val="1"/>
        <w:sz w:val="24"/>
        <w:szCs w:val="24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60594">
    <w:pPr>
      <w:spacing w:line="304" w:lineRule="exact"/>
      <w:ind w:left="4610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5"/>
        <w:position w:val="1"/>
        <w:sz w:val="24"/>
        <w:szCs w:val="24"/>
      </w:rPr>
      <w:t>15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ED522">
    <w:pPr>
      <w:spacing w:line="304" w:lineRule="exact"/>
      <w:ind w:left="4486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5"/>
        <w:position w:val="1"/>
        <w:sz w:val="24"/>
        <w:szCs w:val="24"/>
      </w:rPr>
      <w:t>16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101C4E">
    <w:pPr>
      <w:spacing w:line="304" w:lineRule="exact"/>
      <w:ind w:left="4490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5"/>
        <w:position w:val="1"/>
        <w:sz w:val="24"/>
        <w:szCs w:val="24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BA1ED">
    <w:pPr>
      <w:spacing w:line="304" w:lineRule="exact"/>
      <w:ind w:left="4490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5"/>
        <w:position w:val="1"/>
        <w:sz w:val="24"/>
        <w:szCs w:val="24"/>
      </w:rPr>
      <w:t>18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F3338">
    <w:pPr>
      <w:spacing w:line="304" w:lineRule="exact"/>
      <w:ind w:left="4496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15"/>
        <w:position w:val="1"/>
        <w:sz w:val="24"/>
        <w:szCs w:val="24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270AE">
    <w:pPr>
      <w:spacing w:line="304" w:lineRule="exact"/>
      <w:ind w:left="4471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position w:val="1"/>
        <w:sz w:val="24"/>
        <w:szCs w:val="24"/>
      </w:rPr>
      <w:t>2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E7DE1">
    <w:pPr>
      <w:spacing w:line="304" w:lineRule="exact"/>
      <w:ind w:left="4471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3"/>
        <w:position w:val="1"/>
        <w:sz w:val="24"/>
        <w:szCs w:val="24"/>
      </w:rPr>
      <w:t>20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C6220">
    <w:pPr>
      <w:spacing w:line="304" w:lineRule="exact"/>
      <w:ind w:left="4470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3"/>
        <w:position w:val="1"/>
        <w:sz w:val="24"/>
        <w:szCs w:val="24"/>
      </w:rPr>
      <w:t>21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2C786">
    <w:pPr>
      <w:spacing w:line="304" w:lineRule="exact"/>
      <w:ind w:left="4463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3"/>
        <w:position w:val="1"/>
        <w:sz w:val="24"/>
        <w:szCs w:val="24"/>
      </w:rPr>
      <w:t>22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3334F">
    <w:pPr>
      <w:spacing w:line="304" w:lineRule="exact"/>
      <w:ind w:left="4466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3"/>
        <w:position w:val="1"/>
        <w:sz w:val="24"/>
        <w:szCs w:val="24"/>
      </w:rPr>
      <w:t>23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78980">
    <w:pPr>
      <w:spacing w:line="304" w:lineRule="exact"/>
      <w:ind w:left="4466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3"/>
        <w:position w:val="1"/>
        <w:sz w:val="24"/>
        <w:szCs w:val="24"/>
      </w:rPr>
      <w:t>24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BBB82">
    <w:pPr>
      <w:spacing w:line="304" w:lineRule="exact"/>
      <w:ind w:left="4221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3"/>
        <w:position w:val="1"/>
        <w:sz w:val="24"/>
        <w:szCs w:val="24"/>
      </w:rPr>
      <w:t>26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5E620">
    <w:pPr>
      <w:spacing w:line="304" w:lineRule="exact"/>
      <w:ind w:left="4478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position w:val="1"/>
        <w:sz w:val="24"/>
        <w:szCs w:val="24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AA45C">
    <w:pPr>
      <w:spacing w:line="304" w:lineRule="exact"/>
      <w:ind w:left="4472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position w:val="1"/>
        <w:sz w:val="24"/>
        <w:szCs w:val="24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1BA85">
    <w:pPr>
      <w:spacing w:line="176" w:lineRule="auto"/>
      <w:ind w:left="4480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7E81E">
    <w:pPr>
      <w:spacing w:line="304" w:lineRule="exact"/>
      <w:ind w:left="4471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position w:val="1"/>
        <w:sz w:val="24"/>
        <w:szCs w:val="24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C9ACE">
    <w:pPr>
      <w:spacing w:line="176" w:lineRule="auto"/>
      <w:ind w:left="4471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8550C">
    <w:pPr>
      <w:spacing w:line="304" w:lineRule="exact"/>
      <w:ind w:left="4480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position w:val="1"/>
        <w:sz w:val="24"/>
        <w:szCs w:val="24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641DC">
    <w:pPr>
      <w:spacing w:line="304" w:lineRule="exact"/>
      <w:ind w:left="4539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position w:val="1"/>
        <w:sz w:val="24"/>
        <w:szCs w:val="24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81FEC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WNkZTBhODBlNzE5YTc5ZjcyZTE0MTBjZDc4OTc1MzQifQ=="/>
  </w:docVars>
  <w:rsids>
    <w:rsidRoot w:val="00000000"/>
    <w:rsid w:val="221C0FE2"/>
    <w:rsid w:val="31EB2231"/>
    <w:rsid w:val="3CB426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3" Type="http://schemas.openxmlformats.org/officeDocument/2006/relationships/fontTable" Target="fontTable.xml"/><Relationship Id="rId32" Type="http://schemas.openxmlformats.org/officeDocument/2006/relationships/image" Target="media/image1.jpeg"/><Relationship Id="rId31" Type="http://schemas.openxmlformats.org/officeDocument/2006/relationships/theme" Target="theme/theme1.xml"/><Relationship Id="rId30" Type="http://schemas.openxmlformats.org/officeDocument/2006/relationships/footer" Target="footer25.xml"/><Relationship Id="rId3" Type="http://schemas.openxmlformats.org/officeDocument/2006/relationships/footnotes" Target="footnotes.xml"/><Relationship Id="rId29" Type="http://schemas.openxmlformats.org/officeDocument/2006/relationships/header" Target="header1.xml"/><Relationship Id="rId28" Type="http://schemas.openxmlformats.org/officeDocument/2006/relationships/footer" Target="footer24.xml"/><Relationship Id="rId27" Type="http://schemas.openxmlformats.org/officeDocument/2006/relationships/footer" Target="footer23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25</Pages>
  <Words>11507</Words>
  <Characters>12028</Characters>
  <TotalTime>6</TotalTime>
  <ScaleCrop>false</ScaleCrop>
  <LinksUpToDate>false</LinksUpToDate>
  <CharactersWithSpaces>12028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2025-05-16T23:54:00Z</dcterms:created>
  <dc:creator>驰远天合-柴万顺-18690160103</dc:creator>
  <cp:lastModifiedBy>忆</cp:lastModifiedBy>
  <dcterms:modified xsi:type="dcterms:W3CDTF">2025-11-03T04:55:27Z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2025-11-03T11:55:13Z</vt:filetime>
  </property>
  <property fmtid="{D5CDD505-2E9C-101B-9397-08002B2CF9AE}" pid="4" name="KSOProductBuildVer">
    <vt:lpwstr>2052-12.1.0.23125</vt:lpwstr>
  </property>
  <property fmtid="{D5CDD505-2E9C-101B-9397-08002B2CF9AE}" pid="5" name="ICV">
    <vt:lpwstr>CCA076DB80B84909A770B815C3099566_13</vt:lpwstr>
  </property>
  <property fmtid="{D5CDD505-2E9C-101B-9397-08002B2CF9AE}" pid="6" name="KSOTemplateDocerSaveRecord">
    <vt:lpwstr>eyJoZGlkIjoiZWE5M2E4OTRkNmEwYTUyNjM2Mzg3NThiMTA5NmIzZWUiLCJ1c2VySWQiOiI0OTMxMTE3MjUifQ==</vt:lpwstr>
  </property>
</Properties>
</file>